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AB" w:rsidRDefault="00476DAB" w:rsidP="00476DAB">
      <w:pPr>
        <w:spacing w:after="600"/>
        <w:rPr>
          <w:rFonts w:ascii="Times New Roman félkövér" w:hAnsi="Times New Roman félkövér" w:cs="Times New Roman"/>
          <w:b/>
          <w:smallCaps/>
          <w:sz w:val="28"/>
          <w:szCs w:val="24"/>
        </w:rPr>
      </w:pPr>
      <w:r>
        <w:rPr>
          <w:rFonts w:ascii="Times New Roman félkövér" w:hAnsi="Times New Roman félkövér" w:cs="Times New Roman"/>
          <w:b/>
          <w:smallCaps/>
          <w:noProof/>
          <w:sz w:val="28"/>
          <w:szCs w:val="24"/>
          <w:lang w:eastAsia="hu-HU"/>
        </w:rPr>
        <w:drawing>
          <wp:inline distT="0" distB="0" distL="0" distR="0">
            <wp:extent cx="1638300" cy="754051"/>
            <wp:effectExtent l="19050" t="0" r="0" b="0"/>
            <wp:docPr id="1" name="Kép 1" descr="K:\arculati elemek\SZTNH logó teljes név 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rculati elemek\SZTNH logó teljes név H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42" cy="75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3CC" w:rsidRPr="00EB448D" w:rsidRDefault="00875903" w:rsidP="00EB448D">
      <w:pPr>
        <w:jc w:val="center"/>
        <w:rPr>
          <w:rFonts w:ascii="Times New Roman félkövér" w:hAnsi="Times New Roman félkövér" w:cs="Times New Roman"/>
          <w:b/>
          <w:smallCaps/>
          <w:sz w:val="28"/>
          <w:szCs w:val="24"/>
        </w:rPr>
      </w:pPr>
      <w:r w:rsidRPr="00EB448D">
        <w:rPr>
          <w:rFonts w:ascii="Times New Roman félkövér" w:hAnsi="Times New Roman félkövér" w:cs="Times New Roman"/>
          <w:b/>
          <w:smallCaps/>
          <w:sz w:val="28"/>
          <w:szCs w:val="24"/>
        </w:rPr>
        <w:t xml:space="preserve">Kérdőív </w:t>
      </w:r>
      <w:r w:rsidR="00F263CC" w:rsidRPr="00EB448D">
        <w:rPr>
          <w:rFonts w:ascii="Times New Roman félkövér" w:hAnsi="Times New Roman félkövér" w:cs="Times New Roman"/>
          <w:b/>
          <w:smallCaps/>
          <w:sz w:val="28"/>
          <w:szCs w:val="24"/>
        </w:rPr>
        <w:t>a használatiminta-oltalmi szabályozás felülvizsgálatának irányairól</w:t>
      </w:r>
    </w:p>
    <w:p w:rsidR="003F5C04" w:rsidRPr="00875903" w:rsidRDefault="003F5C04" w:rsidP="008759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C04" w:rsidRPr="00875903" w:rsidRDefault="003F5C04" w:rsidP="00875903">
      <w:pPr>
        <w:pStyle w:val="Listaszerbekezds"/>
        <w:numPr>
          <w:ilvl w:val="0"/>
          <w:numId w:val="2"/>
        </w:numPr>
        <w:spacing w:after="200"/>
        <w:ind w:left="284" w:hanging="284"/>
        <w:jc w:val="both"/>
        <w:rPr>
          <w:b/>
        </w:rPr>
      </w:pPr>
      <w:r w:rsidRPr="00875903">
        <w:rPr>
          <w:b/>
        </w:rPr>
        <w:t>A használati mintaoltalom tárgya</w:t>
      </w:r>
    </w:p>
    <w:p w:rsidR="00CD01C9" w:rsidRPr="00A069A6" w:rsidRDefault="001349A6" w:rsidP="00A069A6">
      <w:pPr>
        <w:jc w:val="both"/>
        <w:rPr>
          <w:rFonts w:ascii="Times New Roman" w:hAnsi="Times New Roman" w:cs="Times New Roman"/>
          <w:sz w:val="24"/>
          <w:szCs w:val="24"/>
        </w:rPr>
      </w:pPr>
      <w:r w:rsidRPr="00A069A6">
        <w:rPr>
          <w:rFonts w:ascii="Times New Roman" w:hAnsi="Times New Roman" w:cs="Times New Roman"/>
          <w:sz w:val="24"/>
          <w:szCs w:val="24"/>
        </w:rPr>
        <w:t>Azo</w:t>
      </w:r>
      <w:r w:rsidR="0007205A" w:rsidRPr="00A069A6">
        <w:rPr>
          <w:rFonts w:ascii="Times New Roman" w:hAnsi="Times New Roman" w:cs="Times New Roman"/>
          <w:sz w:val="24"/>
          <w:szCs w:val="24"/>
        </w:rPr>
        <w:t>knak az</w:t>
      </w:r>
      <w:r w:rsidRPr="00A069A6">
        <w:rPr>
          <w:rFonts w:ascii="Times New Roman" w:hAnsi="Times New Roman" w:cs="Times New Roman"/>
          <w:sz w:val="24"/>
          <w:szCs w:val="24"/>
        </w:rPr>
        <w:t xml:space="preserve"> innovatív műszaki megoldások</w:t>
      </w:r>
      <w:r w:rsidR="0007205A" w:rsidRPr="00A069A6">
        <w:rPr>
          <w:rFonts w:ascii="Times New Roman" w:hAnsi="Times New Roman" w:cs="Times New Roman"/>
          <w:sz w:val="24"/>
          <w:szCs w:val="24"/>
        </w:rPr>
        <w:t>nak a</w:t>
      </w:r>
      <w:r w:rsidRPr="00A069A6">
        <w:rPr>
          <w:rFonts w:ascii="Times New Roman" w:hAnsi="Times New Roman" w:cs="Times New Roman"/>
          <w:sz w:val="24"/>
          <w:szCs w:val="24"/>
        </w:rPr>
        <w:t xml:space="preserve"> jogi védelme, amelyek viszonylagos egyszerűségüknél fogva valamely késztermék vizsgálatával könnyen megismerhetőek és lemásolhatóak, olyan jogi eszközt igényel, amel</w:t>
      </w:r>
      <w:r w:rsidR="00742541" w:rsidRPr="00A069A6">
        <w:rPr>
          <w:rFonts w:ascii="Times New Roman" w:hAnsi="Times New Roman" w:cs="Times New Roman"/>
          <w:sz w:val="24"/>
          <w:szCs w:val="24"/>
        </w:rPr>
        <w:t>l</w:t>
      </w:r>
      <w:r w:rsidRPr="00A069A6">
        <w:rPr>
          <w:rFonts w:ascii="Times New Roman" w:hAnsi="Times New Roman" w:cs="Times New Roman"/>
          <w:sz w:val="24"/>
          <w:szCs w:val="24"/>
        </w:rPr>
        <w:t>y</w:t>
      </w:r>
      <w:r w:rsidR="00742541" w:rsidRPr="00A069A6">
        <w:rPr>
          <w:rFonts w:ascii="Times New Roman" w:hAnsi="Times New Roman" w:cs="Times New Roman"/>
          <w:sz w:val="24"/>
          <w:szCs w:val="24"/>
        </w:rPr>
        <w:t>el</w:t>
      </w:r>
      <w:r w:rsidRPr="00A069A6">
        <w:rPr>
          <w:rFonts w:ascii="Times New Roman" w:hAnsi="Times New Roman" w:cs="Times New Roman"/>
          <w:sz w:val="24"/>
          <w:szCs w:val="24"/>
        </w:rPr>
        <w:t xml:space="preserve"> gyors, egyszerűen lefolytatható </w:t>
      </w:r>
      <w:r w:rsidR="00742541" w:rsidRPr="00A069A6">
        <w:rPr>
          <w:rFonts w:ascii="Times New Roman" w:hAnsi="Times New Roman" w:cs="Times New Roman"/>
          <w:sz w:val="24"/>
          <w:szCs w:val="24"/>
        </w:rPr>
        <w:t>eljárás eredményeképpen oltalom szerezhető</w:t>
      </w:r>
      <w:r w:rsidRPr="00A069A6">
        <w:rPr>
          <w:rFonts w:ascii="Times New Roman" w:hAnsi="Times New Roman" w:cs="Times New Roman"/>
          <w:sz w:val="24"/>
          <w:szCs w:val="24"/>
        </w:rPr>
        <w:t>. Ennek lehetőségét teremti meg önálló oltalmi formaként a használatiminta-oltalom. A használati minták oltalmáról s</w:t>
      </w:r>
      <w:r w:rsidR="0026385A">
        <w:rPr>
          <w:rFonts w:ascii="Times New Roman" w:hAnsi="Times New Roman" w:cs="Times New Roman"/>
          <w:sz w:val="24"/>
          <w:szCs w:val="24"/>
        </w:rPr>
        <w:t xml:space="preserve">zóló hatályos törvény, az </w:t>
      </w:r>
      <w:r w:rsidR="00A1575A" w:rsidRPr="00A069A6">
        <w:rPr>
          <w:rFonts w:ascii="Times New Roman" w:hAnsi="Times New Roman" w:cs="Times New Roman"/>
          <w:sz w:val="24"/>
          <w:szCs w:val="24"/>
        </w:rPr>
        <w:t>1991</w:t>
      </w:r>
      <w:r w:rsidR="00B63EC8" w:rsidRPr="00A069A6">
        <w:rPr>
          <w:rFonts w:ascii="Times New Roman" w:hAnsi="Times New Roman" w:cs="Times New Roman"/>
          <w:sz w:val="24"/>
          <w:szCs w:val="24"/>
        </w:rPr>
        <w:t>.</w:t>
      </w:r>
      <w:r w:rsidR="00A1575A" w:rsidRPr="00A069A6">
        <w:rPr>
          <w:rFonts w:ascii="Times New Roman" w:hAnsi="Times New Roman" w:cs="Times New Roman"/>
          <w:sz w:val="24"/>
          <w:szCs w:val="24"/>
        </w:rPr>
        <w:t xml:space="preserve"> évi XXXVIII. törvény</w:t>
      </w:r>
      <w:r w:rsidRPr="00A069A6">
        <w:rPr>
          <w:rFonts w:ascii="Times New Roman" w:hAnsi="Times New Roman" w:cs="Times New Roman"/>
          <w:sz w:val="24"/>
          <w:szCs w:val="24"/>
        </w:rPr>
        <w:t xml:space="preserve"> </w:t>
      </w:r>
      <w:r w:rsidR="00A1575A" w:rsidRPr="00A069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069A6">
        <w:rPr>
          <w:rFonts w:ascii="Times New Roman" w:hAnsi="Times New Roman" w:cs="Times New Roman"/>
          <w:sz w:val="24"/>
          <w:szCs w:val="24"/>
        </w:rPr>
        <w:t>Hmtv</w:t>
      </w:r>
      <w:proofErr w:type="spellEnd"/>
      <w:r w:rsidRPr="00A069A6">
        <w:rPr>
          <w:rFonts w:ascii="Times New Roman" w:hAnsi="Times New Roman" w:cs="Times New Roman"/>
          <w:sz w:val="24"/>
          <w:szCs w:val="24"/>
        </w:rPr>
        <w:t xml:space="preserve">.) </w:t>
      </w:r>
      <w:r w:rsidRPr="00A069A6">
        <w:rPr>
          <w:rFonts w:ascii="Times New Roman" w:hAnsi="Times New Roman" w:cs="Times New Roman"/>
          <w:b/>
          <w:sz w:val="24"/>
          <w:szCs w:val="24"/>
        </w:rPr>
        <w:t>valamely tárgy kialakítására, szerkezetére vagy részeinek elrendezésére vonatkozó megoldásként</w:t>
      </w:r>
      <w:r w:rsidRPr="00A069A6">
        <w:rPr>
          <w:rFonts w:ascii="Times New Roman" w:hAnsi="Times New Roman" w:cs="Times New Roman"/>
          <w:sz w:val="24"/>
          <w:szCs w:val="24"/>
        </w:rPr>
        <w:t xml:space="preserve"> határozza meg a mintaoltalom lehetséges tárgyát.</w:t>
      </w:r>
      <w:r w:rsidR="008D2681" w:rsidRPr="00A069A6">
        <w:rPr>
          <w:rFonts w:ascii="Times New Roman" w:hAnsi="Times New Roman" w:cs="Times New Roman"/>
          <w:sz w:val="24"/>
          <w:szCs w:val="24"/>
        </w:rPr>
        <w:t xml:space="preserve"> A törvényhez fűzött indokolás</w:t>
      </w:r>
      <w:r w:rsidR="00A069A6">
        <w:rPr>
          <w:rFonts w:ascii="Times New Roman" w:hAnsi="Times New Roman" w:cs="Times New Roman"/>
          <w:sz w:val="24"/>
          <w:szCs w:val="24"/>
        </w:rPr>
        <w:t xml:space="preserve"> szerint</w:t>
      </w:r>
      <w:r w:rsidR="008D2681" w:rsidRPr="00A069A6">
        <w:rPr>
          <w:rFonts w:ascii="Times New Roman" w:hAnsi="Times New Roman" w:cs="Times New Roman"/>
          <w:sz w:val="24"/>
          <w:szCs w:val="24"/>
        </w:rPr>
        <w:t xml:space="preserve"> az oltalom tárgya nem csupán használati tárgy és munkaeszköz </w:t>
      </w:r>
      <w:r w:rsidR="008D2681" w:rsidRPr="000D3B6E">
        <w:rPr>
          <w:rFonts w:ascii="Times New Roman" w:hAnsi="Times New Roman" w:cs="Times New Roman"/>
          <w:sz w:val="24"/>
          <w:szCs w:val="24"/>
        </w:rPr>
        <w:t>lehet,</w:t>
      </w:r>
      <w:r w:rsidR="008D2681" w:rsidRPr="00A069A6">
        <w:rPr>
          <w:rFonts w:ascii="Times New Roman" w:hAnsi="Times New Roman" w:cs="Times New Roman"/>
          <w:sz w:val="24"/>
          <w:szCs w:val="24"/>
        </w:rPr>
        <w:t xml:space="preserve"> de nem terjed ki a szabadalmi jogban szélesen értelmezett termék fogalmára sem. A használati minta, mint szerkezeti, kialakítási, elrendezési megoldás tehát csak valamely tárggyal </w:t>
      </w:r>
      <w:r w:rsidR="00A069A6">
        <w:rPr>
          <w:rFonts w:ascii="Times New Roman" w:hAnsi="Times New Roman" w:cs="Times New Roman"/>
          <w:sz w:val="24"/>
          <w:szCs w:val="24"/>
        </w:rPr>
        <w:t>–</w:t>
      </w:r>
      <w:r w:rsidR="008D2681" w:rsidRPr="00A069A6">
        <w:rPr>
          <w:rFonts w:ascii="Times New Roman" w:hAnsi="Times New Roman" w:cs="Times New Roman"/>
          <w:sz w:val="24"/>
          <w:szCs w:val="24"/>
        </w:rPr>
        <w:t xml:space="preserve"> azaz határozott alakú, megragadható fizikai egységgel </w:t>
      </w:r>
      <w:r w:rsidR="00A069A6">
        <w:rPr>
          <w:rFonts w:ascii="Times New Roman" w:hAnsi="Times New Roman" w:cs="Times New Roman"/>
          <w:sz w:val="24"/>
          <w:szCs w:val="24"/>
        </w:rPr>
        <w:t>–</w:t>
      </w:r>
      <w:r w:rsidR="008D2681" w:rsidRPr="00A069A6">
        <w:rPr>
          <w:rFonts w:ascii="Times New Roman" w:hAnsi="Times New Roman" w:cs="Times New Roman"/>
          <w:sz w:val="24"/>
          <w:szCs w:val="24"/>
        </w:rPr>
        <w:t xml:space="preserve"> összefüggésben, arra vonatkozóan értelmezhető. </w:t>
      </w:r>
      <w:r w:rsidR="00A069A6">
        <w:rPr>
          <w:rFonts w:ascii="Times New Roman" w:hAnsi="Times New Roman" w:cs="Times New Roman"/>
          <w:sz w:val="24"/>
          <w:szCs w:val="24"/>
        </w:rPr>
        <w:t>H</w:t>
      </w:r>
      <w:r w:rsidR="00A069A6" w:rsidRPr="00A069A6">
        <w:rPr>
          <w:rFonts w:ascii="Times New Roman" w:hAnsi="Times New Roman" w:cs="Times New Roman"/>
          <w:sz w:val="24"/>
          <w:szCs w:val="24"/>
        </w:rPr>
        <w:t xml:space="preserve">atározott alak hiányában </w:t>
      </w:r>
      <w:r w:rsidR="00A069A6">
        <w:rPr>
          <w:rFonts w:ascii="Times New Roman" w:hAnsi="Times New Roman" w:cs="Times New Roman"/>
          <w:sz w:val="24"/>
          <w:szCs w:val="24"/>
        </w:rPr>
        <w:t>nem</w:t>
      </w:r>
      <w:r w:rsidR="008D2681" w:rsidRPr="00A069A6">
        <w:rPr>
          <w:rFonts w:ascii="Times New Roman" w:hAnsi="Times New Roman" w:cs="Times New Roman"/>
          <w:sz w:val="24"/>
          <w:szCs w:val="24"/>
        </w:rPr>
        <w:t xml:space="preserve"> tekinthetők tárgyaknak </w:t>
      </w:r>
      <w:r w:rsidR="00A069A6">
        <w:rPr>
          <w:rFonts w:ascii="Times New Roman" w:hAnsi="Times New Roman" w:cs="Times New Roman"/>
          <w:sz w:val="24"/>
          <w:szCs w:val="24"/>
        </w:rPr>
        <w:t>például</w:t>
      </w:r>
      <w:r w:rsidR="008D2681" w:rsidRPr="00A069A6">
        <w:rPr>
          <w:rFonts w:ascii="Times New Roman" w:hAnsi="Times New Roman" w:cs="Times New Roman"/>
          <w:sz w:val="24"/>
          <w:szCs w:val="24"/>
        </w:rPr>
        <w:t xml:space="preserve"> a porok és </w:t>
      </w:r>
      <w:r w:rsidR="00A069A6">
        <w:rPr>
          <w:rFonts w:ascii="Times New Roman" w:hAnsi="Times New Roman" w:cs="Times New Roman"/>
          <w:sz w:val="24"/>
          <w:szCs w:val="24"/>
        </w:rPr>
        <w:t xml:space="preserve">a </w:t>
      </w:r>
      <w:r w:rsidR="008D2681" w:rsidRPr="00A069A6">
        <w:rPr>
          <w:rFonts w:ascii="Times New Roman" w:hAnsi="Times New Roman" w:cs="Times New Roman"/>
          <w:sz w:val="24"/>
          <w:szCs w:val="24"/>
        </w:rPr>
        <w:t>folyadékok.</w:t>
      </w:r>
    </w:p>
    <w:p w:rsidR="0007205A" w:rsidRPr="00875903" w:rsidRDefault="008D2681" w:rsidP="00875903">
      <w:pPr>
        <w:jc w:val="both"/>
        <w:rPr>
          <w:rFonts w:ascii="Times New Roman" w:hAnsi="Times New Roman" w:cs="Times New Roman"/>
          <w:sz w:val="24"/>
          <w:szCs w:val="24"/>
        </w:rPr>
      </w:pPr>
      <w:r w:rsidRPr="00A069A6">
        <w:rPr>
          <w:rFonts w:ascii="Times New Roman" w:hAnsi="Times New Roman" w:cs="Times New Roman"/>
          <w:sz w:val="24"/>
          <w:szCs w:val="24"/>
        </w:rPr>
        <w:t xml:space="preserve">A minta fogalmának lényegadó ismérve a </w:t>
      </w:r>
      <w:proofErr w:type="gramStart"/>
      <w:r w:rsidRPr="00A069A6">
        <w:rPr>
          <w:rFonts w:ascii="Times New Roman" w:hAnsi="Times New Roman" w:cs="Times New Roman"/>
          <w:sz w:val="24"/>
          <w:szCs w:val="24"/>
        </w:rPr>
        <w:t>kész termék</w:t>
      </w:r>
      <w:proofErr w:type="gramEnd"/>
      <w:r w:rsidRPr="00A069A6">
        <w:rPr>
          <w:rFonts w:ascii="Times New Roman" w:hAnsi="Times New Roman" w:cs="Times New Roman"/>
          <w:sz w:val="24"/>
          <w:szCs w:val="24"/>
        </w:rPr>
        <w:t xml:space="preserve"> alapján való utánozhatóság: a mintát különösen azért kell jogi védelemben részesíteni, mert a minta szerinti termék forgalomba hozatala után lényegében nem tartható titokban.</w:t>
      </w:r>
      <w:r w:rsidR="0026385A">
        <w:rPr>
          <w:rFonts w:ascii="Times New Roman" w:hAnsi="Times New Roman" w:cs="Times New Roman"/>
          <w:sz w:val="24"/>
          <w:szCs w:val="24"/>
        </w:rPr>
        <w:t xml:space="preserve"> </w:t>
      </w:r>
      <w:r w:rsidR="001349A6" w:rsidRPr="00875903">
        <w:rPr>
          <w:rFonts w:ascii="Times New Roman" w:hAnsi="Times New Roman" w:cs="Times New Roman"/>
          <w:sz w:val="24"/>
          <w:szCs w:val="24"/>
        </w:rPr>
        <w:t xml:space="preserve">Mivel </w:t>
      </w:r>
      <w:r w:rsidR="00B63EC8">
        <w:rPr>
          <w:rFonts w:ascii="Times New Roman" w:hAnsi="Times New Roman" w:cs="Times New Roman"/>
          <w:sz w:val="24"/>
          <w:szCs w:val="24"/>
        </w:rPr>
        <w:t xml:space="preserve">a </w:t>
      </w:r>
      <w:r w:rsidR="001349A6" w:rsidRPr="00875903">
        <w:rPr>
          <w:rFonts w:ascii="Times New Roman" w:hAnsi="Times New Roman" w:cs="Times New Roman"/>
          <w:sz w:val="24"/>
          <w:szCs w:val="24"/>
        </w:rPr>
        <w:t xml:space="preserve">jogszabály megalkotásakor </w:t>
      </w:r>
      <w:r w:rsidR="00B63EC8">
        <w:rPr>
          <w:rFonts w:ascii="Times New Roman" w:hAnsi="Times New Roman" w:cs="Times New Roman"/>
          <w:sz w:val="24"/>
          <w:szCs w:val="24"/>
        </w:rPr>
        <w:t>uralkodó</w:t>
      </w:r>
      <w:r w:rsidR="00B63EC8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1349A6" w:rsidRPr="00875903">
        <w:rPr>
          <w:rFonts w:ascii="Times New Roman" w:hAnsi="Times New Roman" w:cs="Times New Roman"/>
          <w:sz w:val="24"/>
          <w:szCs w:val="24"/>
        </w:rPr>
        <w:t xml:space="preserve">álláspont szerint </w:t>
      </w:r>
      <w:r w:rsidR="001349A6" w:rsidRPr="00875903">
        <w:rPr>
          <w:rFonts w:ascii="Times New Roman" w:hAnsi="Times New Roman" w:cs="Times New Roman"/>
          <w:b/>
          <w:sz w:val="24"/>
          <w:szCs w:val="24"/>
        </w:rPr>
        <w:t>vegyi termékek</w:t>
      </w:r>
      <w:r w:rsidR="001349A6" w:rsidRPr="00875903">
        <w:rPr>
          <w:rFonts w:ascii="Times New Roman" w:hAnsi="Times New Roman" w:cs="Times New Roman"/>
          <w:sz w:val="24"/>
          <w:szCs w:val="24"/>
        </w:rPr>
        <w:t xml:space="preserve"> esetén nincs szó könnyű megismerhetőségről és utánozhatóságról, </w:t>
      </w:r>
      <w:r w:rsidR="00FD3248" w:rsidRPr="00875903">
        <w:rPr>
          <w:rFonts w:ascii="Times New Roman" w:hAnsi="Times New Roman" w:cs="Times New Roman"/>
          <w:sz w:val="24"/>
          <w:szCs w:val="24"/>
        </w:rPr>
        <w:t xml:space="preserve">a hatályos szabályozás értelmében </w:t>
      </w:r>
      <w:r w:rsidR="00B63EC8">
        <w:rPr>
          <w:rFonts w:ascii="Times New Roman" w:hAnsi="Times New Roman" w:cs="Times New Roman"/>
          <w:sz w:val="24"/>
          <w:szCs w:val="24"/>
        </w:rPr>
        <w:t>az ilyen találmányok</w:t>
      </w:r>
      <w:r w:rsidR="00B63EC8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FD3248" w:rsidRPr="00875903">
        <w:rPr>
          <w:rFonts w:ascii="Times New Roman" w:hAnsi="Times New Roman" w:cs="Times New Roman"/>
          <w:sz w:val="24"/>
          <w:szCs w:val="24"/>
        </w:rPr>
        <w:t>kizáról</w:t>
      </w:r>
      <w:r w:rsidR="001349A6" w:rsidRPr="00875903">
        <w:rPr>
          <w:rFonts w:ascii="Times New Roman" w:hAnsi="Times New Roman" w:cs="Times New Roman"/>
          <w:sz w:val="24"/>
          <w:szCs w:val="24"/>
        </w:rPr>
        <w:t>ag szabadalommal oltalmazhatóak.</w:t>
      </w:r>
      <w:r w:rsidR="00FD3248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07205A" w:rsidRPr="00875903">
        <w:rPr>
          <w:rFonts w:ascii="Times New Roman" w:hAnsi="Times New Roman" w:cs="Times New Roman"/>
          <w:sz w:val="24"/>
          <w:szCs w:val="24"/>
        </w:rPr>
        <w:t xml:space="preserve">Az analitikai kémiai eljárások fejlődése révén ugyanakkor </w:t>
      </w:r>
      <w:r w:rsidR="00B63EC8">
        <w:rPr>
          <w:rFonts w:ascii="Times New Roman" w:hAnsi="Times New Roman" w:cs="Times New Roman"/>
          <w:sz w:val="24"/>
          <w:szCs w:val="24"/>
        </w:rPr>
        <w:t>egyre</w:t>
      </w:r>
      <w:r w:rsidR="00B63EC8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07205A" w:rsidRPr="00875903">
        <w:rPr>
          <w:rFonts w:ascii="Times New Roman" w:hAnsi="Times New Roman" w:cs="Times New Roman"/>
          <w:sz w:val="24"/>
          <w:szCs w:val="24"/>
        </w:rPr>
        <w:t>többször kérdőjeleződik</w:t>
      </w:r>
      <w:r w:rsidR="00B63EC8">
        <w:rPr>
          <w:rFonts w:ascii="Times New Roman" w:hAnsi="Times New Roman" w:cs="Times New Roman"/>
          <w:sz w:val="24"/>
          <w:szCs w:val="24"/>
        </w:rPr>
        <w:t xml:space="preserve"> meg</w:t>
      </w:r>
      <w:r w:rsidR="0007205A" w:rsidRPr="00875903">
        <w:rPr>
          <w:rFonts w:ascii="Times New Roman" w:hAnsi="Times New Roman" w:cs="Times New Roman"/>
          <w:sz w:val="24"/>
          <w:szCs w:val="24"/>
        </w:rPr>
        <w:t xml:space="preserve"> e</w:t>
      </w:r>
      <w:r w:rsidR="00B63EC8">
        <w:rPr>
          <w:rFonts w:ascii="Times New Roman" w:hAnsi="Times New Roman" w:cs="Times New Roman"/>
          <w:sz w:val="24"/>
          <w:szCs w:val="24"/>
        </w:rPr>
        <w:t>zeknek a</w:t>
      </w:r>
      <w:r w:rsidR="0007205A" w:rsidRPr="00875903">
        <w:rPr>
          <w:rFonts w:ascii="Times New Roman" w:hAnsi="Times New Roman" w:cs="Times New Roman"/>
          <w:sz w:val="24"/>
          <w:szCs w:val="24"/>
        </w:rPr>
        <w:t xml:space="preserve"> jogpolitikai megfontolások</w:t>
      </w:r>
      <w:r w:rsidR="00B63EC8">
        <w:rPr>
          <w:rFonts w:ascii="Times New Roman" w:hAnsi="Times New Roman" w:cs="Times New Roman"/>
          <w:sz w:val="24"/>
          <w:szCs w:val="24"/>
        </w:rPr>
        <w:t>nak az</w:t>
      </w:r>
      <w:r w:rsidR="0007205A" w:rsidRPr="00875903">
        <w:rPr>
          <w:rFonts w:ascii="Times New Roman" w:hAnsi="Times New Roman" w:cs="Times New Roman"/>
          <w:sz w:val="24"/>
          <w:szCs w:val="24"/>
        </w:rPr>
        <w:t xml:space="preserve"> indokoltsága</w:t>
      </w:r>
      <w:r w:rsidR="00B63EC8">
        <w:rPr>
          <w:rFonts w:ascii="Times New Roman" w:hAnsi="Times New Roman" w:cs="Times New Roman"/>
          <w:sz w:val="24"/>
          <w:szCs w:val="24"/>
        </w:rPr>
        <w:t>,</w:t>
      </w:r>
      <w:r w:rsidR="002E0B14" w:rsidRPr="00875903">
        <w:rPr>
          <w:rFonts w:ascii="Times New Roman" w:hAnsi="Times New Roman" w:cs="Times New Roman"/>
          <w:sz w:val="24"/>
          <w:szCs w:val="24"/>
        </w:rPr>
        <w:t xml:space="preserve"> és időszerűnek tűnik a szabályozás felülvizsgálat</w:t>
      </w:r>
      <w:r w:rsidR="00B63EC8">
        <w:rPr>
          <w:rFonts w:ascii="Times New Roman" w:hAnsi="Times New Roman" w:cs="Times New Roman"/>
          <w:sz w:val="24"/>
          <w:szCs w:val="24"/>
        </w:rPr>
        <w:t>a</w:t>
      </w:r>
      <w:r w:rsidR="00745F58">
        <w:rPr>
          <w:rFonts w:ascii="Times New Roman" w:hAnsi="Times New Roman" w:cs="Times New Roman"/>
          <w:sz w:val="24"/>
          <w:szCs w:val="24"/>
        </w:rPr>
        <w:t>, így különösen annak megfontolása, hogy indokolt-e a használati minta meghatározását kiterjeszteni, és ha igen, milyen terjedelemben</w:t>
      </w:r>
      <w:r w:rsidR="0007205A" w:rsidRPr="00875903">
        <w:rPr>
          <w:rFonts w:ascii="Times New Roman" w:hAnsi="Times New Roman" w:cs="Times New Roman"/>
          <w:sz w:val="24"/>
          <w:szCs w:val="24"/>
        </w:rPr>
        <w:t>.</w:t>
      </w:r>
      <w:r w:rsidR="002E0B14" w:rsidRPr="00875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FCD" w:rsidRPr="0026385A" w:rsidRDefault="002E0B14" w:rsidP="00875903">
      <w:pPr>
        <w:jc w:val="both"/>
        <w:rPr>
          <w:rFonts w:ascii="Times New Roman" w:hAnsi="Times New Roman" w:cs="Times New Roman"/>
          <w:sz w:val="24"/>
          <w:szCs w:val="24"/>
        </w:rPr>
      </w:pPr>
      <w:r w:rsidRPr="00875903">
        <w:rPr>
          <w:rFonts w:ascii="Times New Roman" w:hAnsi="Times New Roman" w:cs="Times New Roman"/>
          <w:sz w:val="24"/>
          <w:szCs w:val="24"/>
        </w:rPr>
        <w:t xml:space="preserve">Szem előtt kell tartani ugyanakkor azt is, hogy </w:t>
      </w:r>
      <w:r w:rsidR="00B63EC8">
        <w:rPr>
          <w:rFonts w:ascii="Times New Roman" w:hAnsi="Times New Roman" w:cs="Times New Roman"/>
          <w:sz w:val="24"/>
          <w:szCs w:val="24"/>
        </w:rPr>
        <w:t xml:space="preserve">míg </w:t>
      </w:r>
      <w:r w:rsidRPr="00875903">
        <w:rPr>
          <w:rFonts w:ascii="Times New Roman" w:hAnsi="Times New Roman" w:cs="Times New Roman"/>
          <w:sz w:val="24"/>
          <w:szCs w:val="24"/>
        </w:rPr>
        <w:t>a</w:t>
      </w:r>
      <w:r w:rsidR="0007205A" w:rsidRPr="00875903">
        <w:rPr>
          <w:rFonts w:ascii="Times New Roman" w:hAnsi="Times New Roman" w:cs="Times New Roman"/>
          <w:sz w:val="24"/>
          <w:szCs w:val="24"/>
        </w:rPr>
        <w:t xml:space="preserve"> szabadalm</w:t>
      </w:r>
      <w:r w:rsidR="009B4891">
        <w:rPr>
          <w:rFonts w:ascii="Times New Roman" w:hAnsi="Times New Roman" w:cs="Times New Roman"/>
          <w:sz w:val="24"/>
          <w:szCs w:val="24"/>
        </w:rPr>
        <w:t>ak</w:t>
      </w:r>
      <w:r w:rsidR="0007205A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9B4891">
        <w:rPr>
          <w:rFonts w:ascii="Times New Roman" w:hAnsi="Times New Roman" w:cs="Times New Roman"/>
          <w:sz w:val="24"/>
          <w:szCs w:val="24"/>
        </w:rPr>
        <w:t>megadását</w:t>
      </w:r>
      <w:r w:rsidR="00FD3248" w:rsidRPr="00875903">
        <w:rPr>
          <w:rFonts w:ascii="Times New Roman" w:hAnsi="Times New Roman" w:cs="Times New Roman"/>
          <w:sz w:val="24"/>
          <w:szCs w:val="24"/>
        </w:rPr>
        <w:t xml:space="preserve"> megelőzően </w:t>
      </w:r>
      <w:r w:rsidR="0007205A" w:rsidRPr="00875903">
        <w:rPr>
          <w:rFonts w:ascii="Times New Roman" w:hAnsi="Times New Roman" w:cs="Times New Roman"/>
          <w:sz w:val="24"/>
          <w:szCs w:val="24"/>
        </w:rPr>
        <w:t xml:space="preserve">a Szellemi Tulajdon Nemzeti Hivatala (SZTNH) </w:t>
      </w:r>
      <w:r w:rsidR="00FD3248" w:rsidRPr="00875903">
        <w:rPr>
          <w:rFonts w:ascii="Times New Roman" w:hAnsi="Times New Roman" w:cs="Times New Roman"/>
          <w:sz w:val="24"/>
          <w:szCs w:val="24"/>
        </w:rPr>
        <w:t>elvégzi a bejelentés újdonságkutatáson és az esetleges észrevételeken alapuló alaki és érdemi vizsgálatát</w:t>
      </w:r>
      <w:r w:rsidR="00B63EC8">
        <w:rPr>
          <w:rFonts w:ascii="Times New Roman" w:hAnsi="Times New Roman" w:cs="Times New Roman"/>
          <w:sz w:val="24"/>
          <w:szCs w:val="24"/>
        </w:rPr>
        <w:t>,</w:t>
      </w:r>
      <w:r w:rsidR="0007205A" w:rsidRPr="00875903">
        <w:rPr>
          <w:rFonts w:ascii="Times New Roman" w:hAnsi="Times New Roman" w:cs="Times New Roman"/>
          <w:sz w:val="24"/>
          <w:szCs w:val="24"/>
        </w:rPr>
        <w:t xml:space="preserve"> a használatiminta-oltalom engedélyezése előtt</w:t>
      </w:r>
      <w:r w:rsidR="00FE19D9">
        <w:rPr>
          <w:rFonts w:ascii="Times New Roman" w:hAnsi="Times New Roman" w:cs="Times New Roman"/>
          <w:sz w:val="24"/>
          <w:szCs w:val="24"/>
        </w:rPr>
        <w:t xml:space="preserve"> </w:t>
      </w:r>
      <w:r w:rsidR="0007205A" w:rsidRPr="00875903">
        <w:rPr>
          <w:rFonts w:ascii="Times New Roman" w:hAnsi="Times New Roman" w:cs="Times New Roman"/>
          <w:sz w:val="24"/>
          <w:szCs w:val="24"/>
        </w:rPr>
        <w:t xml:space="preserve">– </w:t>
      </w:r>
      <w:r w:rsidRPr="00875903">
        <w:rPr>
          <w:rFonts w:ascii="Times New Roman" w:hAnsi="Times New Roman" w:cs="Times New Roman"/>
          <w:sz w:val="24"/>
          <w:szCs w:val="24"/>
        </w:rPr>
        <w:t>az eljárás egyszerűsége és gyorsasága érdekében – ilyen vizsgálatra nem kerül sor.</w:t>
      </w:r>
      <w:r w:rsidR="00742541" w:rsidRPr="00875903">
        <w:rPr>
          <w:rFonts w:ascii="Times New Roman" w:hAnsi="Times New Roman" w:cs="Times New Roman"/>
          <w:sz w:val="24"/>
          <w:szCs w:val="24"/>
        </w:rPr>
        <w:t xml:space="preserve"> Az oltalmazható </w:t>
      </w:r>
      <w:r w:rsidR="00FD3248" w:rsidRPr="00875903">
        <w:rPr>
          <w:rFonts w:ascii="Times New Roman" w:hAnsi="Times New Roman" w:cs="Times New Roman"/>
          <w:sz w:val="24"/>
          <w:szCs w:val="24"/>
        </w:rPr>
        <w:t xml:space="preserve">minta fogalmának </w:t>
      </w:r>
      <w:r w:rsidR="00FD3248" w:rsidRPr="00875903">
        <w:rPr>
          <w:rFonts w:ascii="Times New Roman" w:hAnsi="Times New Roman" w:cs="Times New Roman"/>
          <w:b/>
          <w:sz w:val="24"/>
          <w:szCs w:val="24"/>
        </w:rPr>
        <w:t>vegyi termékekre</w:t>
      </w:r>
      <w:r w:rsidR="00FD3248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742541" w:rsidRPr="00875903">
        <w:rPr>
          <w:rFonts w:ascii="Times New Roman" w:hAnsi="Times New Roman" w:cs="Times New Roman"/>
          <w:sz w:val="24"/>
          <w:szCs w:val="24"/>
        </w:rPr>
        <w:t xml:space="preserve">történő kiterjesztésével tehát </w:t>
      </w:r>
      <w:r w:rsidRPr="00875903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Pr="004B6BCD">
        <w:rPr>
          <w:rFonts w:ascii="Times New Roman" w:hAnsi="Times New Roman" w:cs="Times New Roman"/>
          <w:b/>
          <w:sz w:val="24"/>
          <w:szCs w:val="24"/>
        </w:rPr>
        <w:t>oltalomképesség</w:t>
      </w:r>
      <w:r w:rsidR="00FD3248" w:rsidRPr="004B6B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BCD" w:rsidRPr="004B6BCD">
        <w:rPr>
          <w:rFonts w:ascii="Times New Roman" w:hAnsi="Times New Roman" w:cs="Times New Roman"/>
          <w:b/>
          <w:sz w:val="24"/>
          <w:szCs w:val="24"/>
        </w:rPr>
        <w:t xml:space="preserve">előzetes </w:t>
      </w:r>
      <w:r w:rsidR="00FD3248" w:rsidRPr="004B6BCD">
        <w:rPr>
          <w:rFonts w:ascii="Times New Roman" w:hAnsi="Times New Roman" w:cs="Times New Roman"/>
          <w:b/>
          <w:sz w:val="24"/>
          <w:szCs w:val="24"/>
        </w:rPr>
        <w:t>vizsgálat</w:t>
      </w:r>
      <w:r w:rsidRPr="004B6BCD">
        <w:rPr>
          <w:rFonts w:ascii="Times New Roman" w:hAnsi="Times New Roman" w:cs="Times New Roman"/>
          <w:b/>
          <w:sz w:val="24"/>
          <w:szCs w:val="24"/>
        </w:rPr>
        <w:t>a</w:t>
      </w:r>
      <w:r w:rsidR="00FD3248" w:rsidRPr="00875903">
        <w:rPr>
          <w:rFonts w:ascii="Times New Roman" w:hAnsi="Times New Roman" w:cs="Times New Roman"/>
          <w:b/>
          <w:sz w:val="24"/>
          <w:szCs w:val="24"/>
        </w:rPr>
        <w:t xml:space="preserve"> nélkül lehetne kizárólagos jogot szerezni</w:t>
      </w:r>
      <w:r w:rsidR="00B63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BCD">
        <w:rPr>
          <w:rFonts w:ascii="Times New Roman" w:hAnsi="Times New Roman" w:cs="Times New Roman"/>
          <w:b/>
          <w:sz w:val="24"/>
          <w:szCs w:val="24"/>
        </w:rPr>
        <w:t xml:space="preserve">többek között </w:t>
      </w:r>
      <w:r w:rsidR="00B63EC8">
        <w:rPr>
          <w:rFonts w:ascii="Times New Roman" w:hAnsi="Times New Roman" w:cs="Times New Roman"/>
          <w:b/>
          <w:sz w:val="24"/>
          <w:szCs w:val="24"/>
        </w:rPr>
        <w:t>az ebbe a kategóriába tartozó gyógyszer-hatóanyagokra és növényvédő szerekre is</w:t>
      </w:r>
      <w:r w:rsidR="00FD3248" w:rsidRPr="00875903">
        <w:rPr>
          <w:rFonts w:ascii="Times New Roman" w:hAnsi="Times New Roman" w:cs="Times New Roman"/>
          <w:b/>
          <w:sz w:val="24"/>
          <w:szCs w:val="24"/>
        </w:rPr>
        <w:t>.</w:t>
      </w:r>
    </w:p>
    <w:p w:rsidR="00A94FCD" w:rsidRPr="00875903" w:rsidRDefault="009926D5" w:rsidP="008759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90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1.1. </w:t>
      </w:r>
      <w:r w:rsidR="00B95A38" w:rsidRPr="00875903">
        <w:rPr>
          <w:rFonts w:ascii="Times New Roman" w:hAnsi="Times New Roman" w:cs="Times New Roman"/>
          <w:i/>
          <w:sz w:val="24"/>
          <w:szCs w:val="24"/>
        </w:rPr>
        <w:t>A fentiek figyelembevételével indokoltnak tartja-e Ön a használati minta fogalmának kiterjesztését a veg</w:t>
      </w:r>
      <w:r w:rsidR="0007205A" w:rsidRPr="00875903">
        <w:rPr>
          <w:rFonts w:ascii="Times New Roman" w:hAnsi="Times New Roman" w:cs="Times New Roman"/>
          <w:i/>
          <w:sz w:val="24"/>
          <w:szCs w:val="24"/>
        </w:rPr>
        <w:t>yi úton előállított termékekre</w:t>
      </w:r>
      <w:r w:rsidR="004B6BCD">
        <w:rPr>
          <w:rFonts w:ascii="Times New Roman" w:hAnsi="Times New Roman" w:cs="Times New Roman"/>
          <w:i/>
          <w:sz w:val="24"/>
          <w:szCs w:val="24"/>
        </w:rPr>
        <w:t xml:space="preserve"> vagy azok egy jól körülhatárolható csoportjára</w:t>
      </w:r>
      <w:r w:rsidR="0007205A" w:rsidRPr="00875903">
        <w:rPr>
          <w:rFonts w:ascii="Times New Roman" w:hAnsi="Times New Roman" w:cs="Times New Roman"/>
          <w:i/>
          <w:sz w:val="24"/>
          <w:szCs w:val="24"/>
        </w:rPr>
        <w:t>?</w:t>
      </w:r>
    </w:p>
    <w:p w:rsidR="00A94FCD" w:rsidRPr="00875903" w:rsidRDefault="009926D5" w:rsidP="008759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903">
        <w:rPr>
          <w:rFonts w:ascii="Times New Roman" w:hAnsi="Times New Roman" w:cs="Times New Roman"/>
          <w:i/>
          <w:sz w:val="24"/>
          <w:szCs w:val="24"/>
        </w:rPr>
        <w:t xml:space="preserve">1.2. </w:t>
      </w:r>
      <w:r w:rsidR="004B6BCD">
        <w:rPr>
          <w:rFonts w:ascii="Times New Roman" w:hAnsi="Times New Roman" w:cs="Times New Roman"/>
          <w:i/>
          <w:sz w:val="24"/>
          <w:szCs w:val="24"/>
        </w:rPr>
        <w:t>Ha</w:t>
      </w:r>
      <w:r w:rsidR="004B6BCD" w:rsidRPr="008759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5A38" w:rsidRPr="00875903">
        <w:rPr>
          <w:rFonts w:ascii="Times New Roman" w:hAnsi="Times New Roman" w:cs="Times New Roman"/>
          <w:i/>
          <w:sz w:val="24"/>
          <w:szCs w:val="24"/>
        </w:rPr>
        <w:t>igen</w:t>
      </w:r>
      <w:r w:rsidR="00936FCE" w:rsidRPr="00875903">
        <w:rPr>
          <w:rFonts w:ascii="Times New Roman" w:hAnsi="Times New Roman" w:cs="Times New Roman"/>
          <w:i/>
          <w:sz w:val="24"/>
          <w:szCs w:val="24"/>
        </w:rPr>
        <w:t>, kérjük</w:t>
      </w:r>
      <w:r w:rsidR="00F44661" w:rsidRPr="00875903">
        <w:rPr>
          <w:rFonts w:ascii="Times New Roman" w:hAnsi="Times New Roman" w:cs="Times New Roman"/>
          <w:i/>
          <w:sz w:val="24"/>
          <w:szCs w:val="24"/>
        </w:rPr>
        <w:t>,</w:t>
      </w:r>
      <w:r w:rsidR="003F5C04" w:rsidRPr="008759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6FCE" w:rsidRPr="00875903">
        <w:rPr>
          <w:rFonts w:ascii="Times New Roman" w:hAnsi="Times New Roman" w:cs="Times New Roman"/>
          <w:i/>
          <w:sz w:val="24"/>
          <w:szCs w:val="24"/>
        </w:rPr>
        <w:t xml:space="preserve">fejtse ki álláspontját </w:t>
      </w:r>
      <w:r w:rsidR="00E03821" w:rsidRPr="00875903">
        <w:rPr>
          <w:rFonts w:ascii="Times New Roman" w:hAnsi="Times New Roman" w:cs="Times New Roman"/>
          <w:i/>
          <w:sz w:val="24"/>
          <w:szCs w:val="24"/>
        </w:rPr>
        <w:t xml:space="preserve">arra vonatkozóan, hogy </w:t>
      </w:r>
      <w:r w:rsidR="00936FCE" w:rsidRPr="00875903">
        <w:rPr>
          <w:rFonts w:ascii="Times New Roman" w:hAnsi="Times New Roman" w:cs="Times New Roman"/>
          <w:i/>
          <w:sz w:val="24"/>
          <w:szCs w:val="24"/>
        </w:rPr>
        <w:t>a</w:t>
      </w:r>
      <w:r w:rsidR="0007205A" w:rsidRPr="00875903">
        <w:rPr>
          <w:rFonts w:ascii="Times New Roman" w:hAnsi="Times New Roman" w:cs="Times New Roman"/>
          <w:i/>
          <w:sz w:val="24"/>
          <w:szCs w:val="24"/>
        </w:rPr>
        <w:t>z oltalmazható</w:t>
      </w:r>
      <w:r w:rsidR="00936FCE" w:rsidRPr="008759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205A" w:rsidRPr="00875903">
        <w:rPr>
          <w:rFonts w:ascii="Times New Roman" w:hAnsi="Times New Roman" w:cs="Times New Roman"/>
          <w:i/>
          <w:sz w:val="24"/>
          <w:szCs w:val="24"/>
        </w:rPr>
        <w:t xml:space="preserve">minta </w:t>
      </w:r>
      <w:r w:rsidR="00936FCE" w:rsidRPr="00875903">
        <w:rPr>
          <w:rFonts w:ascii="Times New Roman" w:hAnsi="Times New Roman" w:cs="Times New Roman"/>
          <w:i/>
          <w:sz w:val="24"/>
          <w:szCs w:val="24"/>
        </w:rPr>
        <w:t xml:space="preserve">kiterjesztett fogalmát milyen szempontok figyelembevételével látja indokoltnak </w:t>
      </w:r>
      <w:r w:rsidRPr="00875903">
        <w:rPr>
          <w:rFonts w:ascii="Times New Roman" w:hAnsi="Times New Roman" w:cs="Times New Roman"/>
          <w:i/>
          <w:sz w:val="24"/>
          <w:szCs w:val="24"/>
        </w:rPr>
        <w:t>meghatározni.</w:t>
      </w:r>
    </w:p>
    <w:p w:rsidR="00CD01C9" w:rsidRDefault="00CD01C9" w:rsidP="00CD01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346" w:rsidRPr="00875903" w:rsidRDefault="004117C2" w:rsidP="00875903">
      <w:pPr>
        <w:pStyle w:val="Listaszerbekezds"/>
        <w:numPr>
          <w:ilvl w:val="0"/>
          <w:numId w:val="2"/>
        </w:numPr>
        <w:spacing w:after="200"/>
        <w:ind w:left="284" w:hanging="284"/>
        <w:jc w:val="both"/>
        <w:rPr>
          <w:b/>
        </w:rPr>
      </w:pPr>
      <w:r w:rsidRPr="00875903">
        <w:rPr>
          <w:b/>
        </w:rPr>
        <w:t>A megkövetelt alkotói szint</w:t>
      </w:r>
    </w:p>
    <w:p w:rsidR="00F0665C" w:rsidRDefault="00CD01C9">
      <w:pPr>
        <w:jc w:val="both"/>
      </w:pPr>
      <w:r w:rsidRPr="00CD01C9">
        <w:rPr>
          <w:rFonts w:ascii="Times New Roman" w:hAnsi="Times New Roman" w:cs="Times New Roman"/>
          <w:sz w:val="24"/>
          <w:szCs w:val="24"/>
        </w:rPr>
        <w:t xml:space="preserve">A szabadalmi jog egyik alapelve, hogy csak a technika állásához képest a szakember számára nem nyilvánvaló megoldások részesülhessenek jogi oltalomban. </w:t>
      </w:r>
    </w:p>
    <w:p w:rsidR="00F0665C" w:rsidRDefault="00CD01C9">
      <w:pPr>
        <w:jc w:val="both"/>
      </w:pPr>
      <w:r w:rsidRPr="00CD01C9">
        <w:rPr>
          <w:rFonts w:ascii="Times New Roman" w:hAnsi="Times New Roman" w:cs="Times New Roman"/>
          <w:sz w:val="24"/>
          <w:szCs w:val="24"/>
        </w:rPr>
        <w:t>A szabadalmi joggal szemben</w:t>
      </w:r>
      <w:r w:rsidR="00966E88">
        <w:rPr>
          <w:rFonts w:ascii="Times New Roman" w:hAnsi="Times New Roman" w:cs="Times New Roman"/>
          <w:sz w:val="24"/>
          <w:szCs w:val="24"/>
        </w:rPr>
        <w:t>, a</w:t>
      </w:r>
      <w:r w:rsidRPr="00CD01C9">
        <w:rPr>
          <w:rFonts w:ascii="Times New Roman" w:hAnsi="Times New Roman" w:cs="Times New Roman"/>
          <w:sz w:val="24"/>
          <w:szCs w:val="24"/>
        </w:rPr>
        <w:t xml:space="preserve">mely abszolút értelemben vett világviszonylatban </w:t>
      </w:r>
      <w:r w:rsidR="00966E88">
        <w:rPr>
          <w:rFonts w:ascii="Times New Roman" w:hAnsi="Times New Roman" w:cs="Times New Roman"/>
          <w:sz w:val="24"/>
          <w:szCs w:val="24"/>
        </w:rPr>
        <w:t>megállapítható</w:t>
      </w:r>
      <w:r w:rsidRPr="00CD01C9">
        <w:rPr>
          <w:rFonts w:ascii="Times New Roman" w:hAnsi="Times New Roman" w:cs="Times New Roman"/>
          <w:sz w:val="24"/>
          <w:szCs w:val="24"/>
        </w:rPr>
        <w:t xml:space="preserve"> újdonságot </w:t>
      </w:r>
      <w:r w:rsidR="00966E88">
        <w:rPr>
          <w:rFonts w:ascii="Times New Roman" w:hAnsi="Times New Roman" w:cs="Times New Roman"/>
          <w:sz w:val="24"/>
          <w:szCs w:val="24"/>
        </w:rPr>
        <w:t>követel meg az oltalmazhatósághoz</w:t>
      </w:r>
      <w:r w:rsidRPr="00CD01C9">
        <w:rPr>
          <w:rFonts w:ascii="Times New Roman" w:hAnsi="Times New Roman" w:cs="Times New Roman"/>
          <w:sz w:val="24"/>
          <w:szCs w:val="24"/>
        </w:rPr>
        <w:t>, a használati mint</w:t>
      </w:r>
      <w:r w:rsidR="00966E88">
        <w:rPr>
          <w:rFonts w:ascii="Times New Roman" w:hAnsi="Times New Roman" w:cs="Times New Roman"/>
          <w:sz w:val="24"/>
          <w:szCs w:val="24"/>
        </w:rPr>
        <w:t>ák</w:t>
      </w:r>
      <w:r w:rsidRPr="00CD01C9">
        <w:rPr>
          <w:rFonts w:ascii="Times New Roman" w:hAnsi="Times New Roman" w:cs="Times New Roman"/>
          <w:sz w:val="24"/>
          <w:szCs w:val="24"/>
        </w:rPr>
        <w:t xml:space="preserve"> vonatkozásában csupán az tartozik a technika állásához, ami írásbeli k</w:t>
      </w:r>
      <w:r w:rsidR="0026385A">
        <w:rPr>
          <w:rFonts w:ascii="Times New Roman" w:hAnsi="Times New Roman" w:cs="Times New Roman"/>
          <w:sz w:val="24"/>
          <w:szCs w:val="24"/>
        </w:rPr>
        <w:t xml:space="preserve">özlés vagy belföldi </w:t>
      </w:r>
      <w:proofErr w:type="spellStart"/>
      <w:r w:rsidR="0026385A">
        <w:rPr>
          <w:rFonts w:ascii="Times New Roman" w:hAnsi="Times New Roman" w:cs="Times New Roman"/>
          <w:sz w:val="24"/>
          <w:szCs w:val="24"/>
        </w:rPr>
        <w:t>gyakorlatba</w:t>
      </w:r>
      <w:r w:rsidRPr="00CD01C9">
        <w:rPr>
          <w:rFonts w:ascii="Times New Roman" w:hAnsi="Times New Roman" w:cs="Times New Roman"/>
          <w:sz w:val="24"/>
          <w:szCs w:val="24"/>
        </w:rPr>
        <w:t>vétel</w:t>
      </w:r>
      <w:proofErr w:type="spellEnd"/>
      <w:r w:rsidRPr="00CD01C9">
        <w:rPr>
          <w:rFonts w:ascii="Times New Roman" w:hAnsi="Times New Roman" w:cs="Times New Roman"/>
          <w:sz w:val="24"/>
          <w:szCs w:val="24"/>
        </w:rPr>
        <w:t xml:space="preserve"> révén vált bárki számára hozzáférhetővé</w:t>
      </w:r>
      <w:r w:rsidR="00966E88">
        <w:rPr>
          <w:rFonts w:ascii="Times New Roman" w:hAnsi="Times New Roman" w:cs="Times New Roman"/>
          <w:sz w:val="24"/>
          <w:szCs w:val="24"/>
        </w:rPr>
        <w:t>.</w:t>
      </w:r>
    </w:p>
    <w:p w:rsidR="00F0665C" w:rsidRDefault="0026385A" w:rsidP="00103B2F">
      <w:pPr>
        <w:jc w:val="both"/>
        <w:rPr>
          <w:rFonts w:ascii="Times New Roman" w:hAnsi="Times New Roman" w:cs="Times New Roman"/>
          <w:sz w:val="24"/>
          <w:szCs w:val="24"/>
        </w:rPr>
      </w:pPr>
      <w:r w:rsidRPr="00CD01C9">
        <w:rPr>
          <w:rFonts w:ascii="Times New Roman" w:hAnsi="Times New Roman" w:cs="Times New Roman"/>
          <w:sz w:val="24"/>
          <w:szCs w:val="24"/>
        </w:rPr>
        <w:t>A szabadalmi oltalomban részesíthető találmányokhoz képest az oltalomképes használati minták nem csupán a szűkebb tárgyi kör és a technika állásának eltérő meghatározása tekintetében térnek el, de a megkövetelt alkotói szint vonatkozásában is</w:t>
      </w:r>
      <w:r w:rsidR="00966E88">
        <w:rPr>
          <w:rFonts w:ascii="Times New Roman" w:hAnsi="Times New Roman" w:cs="Times New Roman"/>
          <w:sz w:val="24"/>
          <w:szCs w:val="24"/>
        </w:rPr>
        <w:t>: a használati minták oltalmazhatóságának</w:t>
      </w:r>
      <w:r w:rsidR="002E0B14" w:rsidRPr="00875903">
        <w:rPr>
          <w:rFonts w:ascii="Times New Roman" w:hAnsi="Times New Roman" w:cs="Times New Roman"/>
          <w:sz w:val="24"/>
          <w:szCs w:val="24"/>
        </w:rPr>
        <w:t xml:space="preserve"> mércéje az ún. feltalálói lépés kritériuma</w:t>
      </w:r>
      <w:r w:rsidR="00103B2F">
        <w:rPr>
          <w:rFonts w:ascii="Times New Roman" w:hAnsi="Times New Roman" w:cs="Times New Roman"/>
          <w:sz w:val="24"/>
          <w:szCs w:val="24"/>
        </w:rPr>
        <w:t xml:space="preserve">, </w:t>
      </w:r>
      <w:r w:rsidR="00910A75">
        <w:rPr>
          <w:rFonts w:ascii="Times New Roman" w:hAnsi="Times New Roman" w:cs="Times New Roman"/>
          <w:sz w:val="24"/>
          <w:szCs w:val="24"/>
        </w:rPr>
        <w:t>szemben a szabadalmi jogi „feltalálói tevékenységgel”</w:t>
      </w:r>
      <w:r w:rsidR="00103B2F">
        <w:rPr>
          <w:rFonts w:ascii="Times New Roman" w:hAnsi="Times New Roman" w:cs="Times New Roman"/>
          <w:sz w:val="24"/>
          <w:szCs w:val="24"/>
        </w:rPr>
        <w:t>.</w:t>
      </w:r>
      <w:r w:rsidR="002E0B14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4117C2" w:rsidRPr="00875903">
        <w:rPr>
          <w:rFonts w:ascii="Times New Roman" w:hAnsi="Times New Roman" w:cs="Times New Roman"/>
          <w:sz w:val="24"/>
          <w:szCs w:val="24"/>
        </w:rPr>
        <w:t>A</w:t>
      </w:r>
      <w:r w:rsidR="00861F86" w:rsidRPr="00875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F86" w:rsidRPr="00875903">
        <w:rPr>
          <w:rFonts w:ascii="Times New Roman" w:hAnsi="Times New Roman" w:cs="Times New Roman"/>
          <w:sz w:val="24"/>
          <w:szCs w:val="24"/>
        </w:rPr>
        <w:t>Hmtv</w:t>
      </w:r>
      <w:proofErr w:type="spellEnd"/>
      <w:r w:rsidR="00861F86" w:rsidRPr="00875903">
        <w:rPr>
          <w:rFonts w:ascii="Times New Roman" w:hAnsi="Times New Roman" w:cs="Times New Roman"/>
          <w:sz w:val="24"/>
          <w:szCs w:val="24"/>
        </w:rPr>
        <w:t xml:space="preserve">. szerint [3. § (1) </w:t>
      </w:r>
      <w:proofErr w:type="spellStart"/>
      <w:r w:rsidR="00861F86" w:rsidRPr="00875903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="00861F86" w:rsidRPr="00875903">
        <w:rPr>
          <w:rFonts w:ascii="Times New Roman" w:hAnsi="Times New Roman" w:cs="Times New Roman"/>
          <w:sz w:val="24"/>
          <w:szCs w:val="24"/>
        </w:rPr>
        <w:t xml:space="preserve">.] </w:t>
      </w:r>
      <w:r w:rsidR="00745F58" w:rsidRPr="00875903">
        <w:rPr>
          <w:rFonts w:ascii="Times New Roman" w:hAnsi="Times New Roman" w:cs="Times New Roman"/>
          <w:sz w:val="24"/>
          <w:szCs w:val="24"/>
        </w:rPr>
        <w:t xml:space="preserve">egy minta </w:t>
      </w:r>
      <w:r w:rsidR="002E0B14" w:rsidRPr="00875903">
        <w:rPr>
          <w:rFonts w:ascii="Times New Roman" w:hAnsi="Times New Roman" w:cs="Times New Roman"/>
          <w:sz w:val="24"/>
          <w:szCs w:val="24"/>
        </w:rPr>
        <w:t xml:space="preserve">akkor alapul </w:t>
      </w:r>
      <w:r w:rsidR="00861F86" w:rsidRPr="00875903">
        <w:rPr>
          <w:rFonts w:ascii="Times New Roman" w:hAnsi="Times New Roman" w:cs="Times New Roman"/>
          <w:sz w:val="24"/>
          <w:szCs w:val="24"/>
        </w:rPr>
        <w:t xml:space="preserve">feltalálói lépésen, ha a technika állásához képest </w:t>
      </w:r>
      <w:r w:rsidR="00CD01C9" w:rsidRPr="00CD01C9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61F86" w:rsidRPr="00A069A6">
        <w:rPr>
          <w:rFonts w:ascii="Times New Roman" w:hAnsi="Times New Roman" w:cs="Times New Roman"/>
          <w:b/>
          <w:sz w:val="24"/>
          <w:szCs w:val="24"/>
        </w:rPr>
        <w:t>mesterségben járatos személy számára nem nyilvánvaló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(szemben a szabadalmi jogban ismert </w:t>
      </w:r>
      <w:r w:rsidRPr="0026385A">
        <w:rPr>
          <w:rFonts w:ascii="Times New Roman" w:hAnsi="Times New Roman" w:cs="Times New Roman"/>
          <w:i/>
          <w:sz w:val="24"/>
          <w:szCs w:val="24"/>
        </w:rPr>
        <w:t>szakember</w:t>
      </w:r>
      <w:r>
        <w:rPr>
          <w:rFonts w:ascii="Times New Roman" w:hAnsi="Times New Roman" w:cs="Times New Roman"/>
          <w:sz w:val="24"/>
          <w:szCs w:val="24"/>
        </w:rPr>
        <w:t xml:space="preserve"> számára való nyilvánvalósággal)</w:t>
      </w:r>
      <w:r w:rsidR="00861F86" w:rsidRPr="00875903">
        <w:rPr>
          <w:rFonts w:ascii="Times New Roman" w:hAnsi="Times New Roman" w:cs="Times New Roman"/>
          <w:sz w:val="24"/>
          <w:szCs w:val="24"/>
        </w:rPr>
        <w:t>.</w:t>
      </w:r>
      <w:r w:rsidR="00CD01C9" w:rsidRPr="00CD01C9">
        <w:rPr>
          <w:rFonts w:ascii="Times New Roman" w:hAnsi="Times New Roman" w:cs="Times New Roman"/>
          <w:sz w:val="24"/>
          <w:szCs w:val="24"/>
        </w:rPr>
        <w:t xml:space="preserve"> </w:t>
      </w:r>
      <w:r w:rsidRPr="00CD01C9">
        <w:rPr>
          <w:rFonts w:ascii="Times New Roman" w:hAnsi="Times New Roman" w:cs="Times New Roman"/>
          <w:sz w:val="24"/>
          <w:szCs w:val="24"/>
        </w:rPr>
        <w:t>A mesterségben járatos személy tudása nemcsak színvonalában, hanem minőségében is különbözik a szakemberétől: a gyakorlati felkészültségnek nagyobb szerep jut benne az elméletinél.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1C9" w:rsidRPr="00CD01C9">
        <w:rPr>
          <w:rFonts w:ascii="Times New Roman" w:hAnsi="Times New Roman" w:cs="Times New Roman"/>
          <w:sz w:val="24"/>
          <w:szCs w:val="24"/>
        </w:rPr>
        <w:t>A feltalálói lépés követelménye szoros összefüggésben áll a használati mintaoltalom gyakorlatiasságával: szemben a szabadalommal, amely a műszaki megoldás elvont gondolati formáját részesíti jogi védelemben, a használati mintaoltalom kézzelfoghatóbb, a kiviteli alak szintjén leírható megoldásokra vonatkozik.</w:t>
      </w:r>
    </w:p>
    <w:p w:rsidR="008C6718" w:rsidRDefault="00F468AA" w:rsidP="00875903">
      <w:pPr>
        <w:jc w:val="both"/>
        <w:rPr>
          <w:rFonts w:ascii="Times New Roman" w:hAnsi="Times New Roman" w:cs="Times New Roman"/>
          <w:sz w:val="24"/>
          <w:szCs w:val="24"/>
        </w:rPr>
      </w:pPr>
      <w:r w:rsidRPr="0026385A">
        <w:rPr>
          <w:rFonts w:ascii="Times New Roman" w:hAnsi="Times New Roman" w:cs="Times New Roman"/>
          <w:i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F86" w:rsidRPr="00875903">
        <w:rPr>
          <w:rFonts w:ascii="Times New Roman" w:hAnsi="Times New Roman" w:cs="Times New Roman"/>
          <w:sz w:val="24"/>
          <w:szCs w:val="24"/>
        </w:rPr>
        <w:t xml:space="preserve">A </w:t>
      </w:r>
      <w:r w:rsidR="00A77812" w:rsidRPr="00875903">
        <w:rPr>
          <w:rFonts w:ascii="Times New Roman" w:hAnsi="Times New Roman" w:cs="Times New Roman"/>
          <w:sz w:val="24"/>
          <w:szCs w:val="24"/>
        </w:rPr>
        <w:t>feltalálói lépés</w:t>
      </w:r>
      <w:r w:rsidR="00A93864">
        <w:rPr>
          <w:rFonts w:ascii="Times New Roman" w:hAnsi="Times New Roman" w:cs="Times New Roman"/>
          <w:sz w:val="24"/>
          <w:szCs w:val="24"/>
        </w:rPr>
        <w:t>,</w:t>
      </w:r>
      <w:r w:rsidR="00A77812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A93864">
        <w:rPr>
          <w:rFonts w:ascii="Times New Roman" w:hAnsi="Times New Roman" w:cs="Times New Roman"/>
          <w:sz w:val="24"/>
          <w:szCs w:val="24"/>
        </w:rPr>
        <w:t xml:space="preserve">és ennek kapcsán a mesterségben járatos személy tudásszintjének </w:t>
      </w:r>
      <w:r w:rsidR="00A77812" w:rsidRPr="00875903">
        <w:rPr>
          <w:rFonts w:ascii="Times New Roman" w:hAnsi="Times New Roman" w:cs="Times New Roman"/>
          <w:sz w:val="24"/>
          <w:szCs w:val="24"/>
        </w:rPr>
        <w:t xml:space="preserve">megítélése során a </w:t>
      </w:r>
      <w:r w:rsidR="004117C2" w:rsidRPr="00875903">
        <w:rPr>
          <w:rFonts w:ascii="Times New Roman" w:hAnsi="Times New Roman" w:cs="Times New Roman"/>
          <w:sz w:val="24"/>
          <w:szCs w:val="24"/>
        </w:rPr>
        <w:t xml:space="preserve">hazai </w:t>
      </w:r>
      <w:r w:rsidR="004117C2" w:rsidRPr="00875903">
        <w:rPr>
          <w:rFonts w:ascii="Times New Roman" w:hAnsi="Times New Roman" w:cs="Times New Roman"/>
          <w:b/>
          <w:sz w:val="24"/>
          <w:szCs w:val="24"/>
        </w:rPr>
        <w:t>bírósági gyakorlat</w:t>
      </w:r>
      <w:r w:rsidR="00103B2F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 w:rsidR="004117C2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A77812" w:rsidRPr="00875903">
        <w:rPr>
          <w:rFonts w:ascii="Times New Roman" w:hAnsi="Times New Roman" w:cs="Times New Roman"/>
          <w:sz w:val="24"/>
          <w:szCs w:val="24"/>
        </w:rPr>
        <w:t xml:space="preserve">az elmúlt </w:t>
      </w:r>
      <w:proofErr w:type="gramStart"/>
      <w:r w:rsidR="00A77812" w:rsidRPr="00875903">
        <w:rPr>
          <w:rFonts w:ascii="Times New Roman" w:hAnsi="Times New Roman" w:cs="Times New Roman"/>
          <w:sz w:val="24"/>
          <w:szCs w:val="24"/>
        </w:rPr>
        <w:t>években</w:t>
      </w:r>
      <w:proofErr w:type="gramEnd"/>
      <w:r w:rsidR="00A77812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8C6718" w:rsidRPr="00875903">
        <w:rPr>
          <w:rFonts w:ascii="Times New Roman" w:hAnsi="Times New Roman" w:cs="Times New Roman"/>
          <w:sz w:val="24"/>
          <w:szCs w:val="24"/>
        </w:rPr>
        <w:t>néhány</w:t>
      </w:r>
      <w:r w:rsidR="000A7A77" w:rsidRPr="00875903">
        <w:rPr>
          <w:rFonts w:ascii="Times New Roman" w:hAnsi="Times New Roman" w:cs="Times New Roman"/>
          <w:sz w:val="24"/>
          <w:szCs w:val="24"/>
        </w:rPr>
        <w:t xml:space="preserve"> esetben </w:t>
      </w:r>
      <w:r w:rsidR="007A47F1" w:rsidRPr="00875903">
        <w:rPr>
          <w:rFonts w:ascii="Times New Roman" w:hAnsi="Times New Roman" w:cs="Times New Roman"/>
          <w:sz w:val="24"/>
          <w:szCs w:val="24"/>
        </w:rPr>
        <w:t>olyan szempontokat is mérlegelés tárgyává tett, amelyek</w:t>
      </w:r>
      <w:r w:rsidR="00FE19D9">
        <w:rPr>
          <w:rFonts w:ascii="Times New Roman" w:hAnsi="Times New Roman" w:cs="Times New Roman"/>
          <w:sz w:val="24"/>
          <w:szCs w:val="24"/>
        </w:rPr>
        <w:t xml:space="preserve"> – az SZTNH megítélése szerint –</w:t>
      </w:r>
      <w:r w:rsidR="007A47F1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A93864" w:rsidRPr="00875903">
        <w:rPr>
          <w:rFonts w:ascii="Times New Roman" w:hAnsi="Times New Roman" w:cs="Times New Roman"/>
          <w:sz w:val="24"/>
          <w:szCs w:val="24"/>
        </w:rPr>
        <w:t xml:space="preserve">nem </w:t>
      </w:r>
      <w:r w:rsidR="00A93864">
        <w:rPr>
          <w:rFonts w:ascii="Times New Roman" w:hAnsi="Times New Roman" w:cs="Times New Roman"/>
          <w:sz w:val="24"/>
          <w:szCs w:val="24"/>
        </w:rPr>
        <w:t xml:space="preserve">teljes mértékben </w:t>
      </w:r>
      <w:r w:rsidR="00A93864" w:rsidRPr="00875903">
        <w:rPr>
          <w:rFonts w:ascii="Times New Roman" w:hAnsi="Times New Roman" w:cs="Times New Roman"/>
          <w:sz w:val="24"/>
          <w:szCs w:val="24"/>
        </w:rPr>
        <w:t>egyeztethetőek</w:t>
      </w:r>
      <w:r w:rsidR="00A93864">
        <w:rPr>
          <w:rFonts w:ascii="Times New Roman" w:hAnsi="Times New Roman" w:cs="Times New Roman"/>
          <w:sz w:val="24"/>
          <w:szCs w:val="24"/>
        </w:rPr>
        <w:t xml:space="preserve"> össze</w:t>
      </w:r>
      <w:r w:rsidR="00A93864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7A47F1" w:rsidRPr="0087590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A47F1" w:rsidRPr="00875903">
        <w:rPr>
          <w:rFonts w:ascii="Times New Roman" w:hAnsi="Times New Roman" w:cs="Times New Roman"/>
          <w:sz w:val="24"/>
          <w:szCs w:val="24"/>
        </w:rPr>
        <w:t>Hmt</w:t>
      </w:r>
      <w:r w:rsidR="00773273" w:rsidRPr="00875903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7A47F1" w:rsidRPr="00875903">
        <w:rPr>
          <w:rFonts w:ascii="Times New Roman" w:hAnsi="Times New Roman" w:cs="Times New Roman"/>
          <w:sz w:val="24"/>
          <w:szCs w:val="24"/>
        </w:rPr>
        <w:t xml:space="preserve">. </w:t>
      </w:r>
      <w:r w:rsidR="00A77812" w:rsidRPr="00875903">
        <w:rPr>
          <w:rFonts w:ascii="Times New Roman" w:hAnsi="Times New Roman" w:cs="Times New Roman"/>
          <w:sz w:val="24"/>
          <w:szCs w:val="24"/>
        </w:rPr>
        <w:t xml:space="preserve">hatályos </w:t>
      </w:r>
      <w:r w:rsidR="00FE19D9">
        <w:rPr>
          <w:rFonts w:ascii="Times New Roman" w:hAnsi="Times New Roman" w:cs="Times New Roman"/>
          <w:sz w:val="24"/>
          <w:szCs w:val="24"/>
        </w:rPr>
        <w:t>rendelkezéseivel</w:t>
      </w:r>
      <w:r w:rsidR="007A47F1" w:rsidRPr="00875903">
        <w:rPr>
          <w:rFonts w:ascii="Times New Roman" w:hAnsi="Times New Roman" w:cs="Times New Roman"/>
          <w:sz w:val="24"/>
          <w:szCs w:val="24"/>
        </w:rPr>
        <w:t xml:space="preserve">. </w:t>
      </w:r>
      <w:r w:rsidR="00A77812" w:rsidRPr="00875903">
        <w:rPr>
          <w:rFonts w:ascii="Times New Roman" w:hAnsi="Times New Roman" w:cs="Times New Roman"/>
          <w:sz w:val="24"/>
          <w:szCs w:val="24"/>
        </w:rPr>
        <w:t xml:space="preserve">Vitatható </w:t>
      </w:r>
      <w:r w:rsidR="008C6718" w:rsidRPr="00875903">
        <w:rPr>
          <w:rFonts w:ascii="Times New Roman" w:hAnsi="Times New Roman" w:cs="Times New Roman"/>
          <w:sz w:val="24"/>
          <w:szCs w:val="24"/>
        </w:rPr>
        <w:t xml:space="preserve">gyakorlat </w:t>
      </w:r>
      <w:r w:rsidR="00A77812" w:rsidRPr="00875903">
        <w:rPr>
          <w:rFonts w:ascii="Times New Roman" w:hAnsi="Times New Roman" w:cs="Times New Roman"/>
          <w:sz w:val="24"/>
          <w:szCs w:val="24"/>
        </w:rPr>
        <w:t xml:space="preserve">például a </w:t>
      </w:r>
      <w:r w:rsidR="00FE19D9">
        <w:rPr>
          <w:rFonts w:ascii="Times New Roman" w:hAnsi="Times New Roman" w:cs="Times New Roman"/>
          <w:sz w:val="24"/>
          <w:szCs w:val="24"/>
        </w:rPr>
        <w:t>mesterség</w:t>
      </w:r>
      <w:r w:rsidR="008C6718" w:rsidRPr="00875903">
        <w:rPr>
          <w:rFonts w:ascii="Times New Roman" w:hAnsi="Times New Roman" w:cs="Times New Roman"/>
          <w:sz w:val="24"/>
          <w:szCs w:val="24"/>
        </w:rPr>
        <w:t xml:space="preserve">ben járatos személy tekintetében a </w:t>
      </w:r>
      <w:r w:rsidR="008C6718" w:rsidRPr="000D475C">
        <w:rPr>
          <w:rFonts w:ascii="Times New Roman" w:hAnsi="Times New Roman" w:cs="Times New Roman"/>
          <w:sz w:val="24"/>
          <w:szCs w:val="24"/>
        </w:rPr>
        <w:t>nyelvtudás és a műszaki kombinációs képességek majdnem teljes hiányát vélelmezni</w:t>
      </w:r>
      <w:r w:rsidR="008C6718" w:rsidRPr="00875903">
        <w:rPr>
          <w:rFonts w:ascii="Times New Roman" w:hAnsi="Times New Roman" w:cs="Times New Roman"/>
          <w:sz w:val="24"/>
          <w:szCs w:val="24"/>
        </w:rPr>
        <w:t>, majd ezen az alapon oltalomképesnek minősíteni olyan megoldásokat, amelyek a technika állásából –</w:t>
      </w:r>
      <w:r w:rsidR="00CB4B21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8C6718" w:rsidRPr="00875903">
        <w:rPr>
          <w:rFonts w:ascii="Times New Roman" w:hAnsi="Times New Roman" w:cs="Times New Roman"/>
          <w:sz w:val="24"/>
          <w:szCs w:val="24"/>
        </w:rPr>
        <w:t xml:space="preserve">idegen nyelven vagy több dokumentumból – megismerhetők. </w:t>
      </w:r>
      <w:r w:rsidR="00CB4B21" w:rsidRPr="00875903">
        <w:rPr>
          <w:rFonts w:ascii="Times New Roman" w:hAnsi="Times New Roman" w:cs="Times New Roman"/>
          <w:sz w:val="24"/>
          <w:szCs w:val="24"/>
        </w:rPr>
        <w:t xml:space="preserve">Ezek a megoldások nem jelentenek érdemi hozzájárulást a technika állásához, a mintaoltalom révén a kizárólagos jog megsértésének tilalma viszont </w:t>
      </w:r>
      <w:r w:rsidR="00A93864">
        <w:rPr>
          <w:rFonts w:ascii="Times New Roman" w:hAnsi="Times New Roman" w:cs="Times New Roman"/>
          <w:sz w:val="24"/>
          <w:szCs w:val="24"/>
        </w:rPr>
        <w:t xml:space="preserve">bárkivel szemben – </w:t>
      </w:r>
      <w:r w:rsidR="00CB4B21" w:rsidRPr="00875903">
        <w:rPr>
          <w:rFonts w:ascii="Times New Roman" w:hAnsi="Times New Roman" w:cs="Times New Roman"/>
          <w:sz w:val="24"/>
          <w:szCs w:val="24"/>
        </w:rPr>
        <w:t>a szakemberrel szemben is</w:t>
      </w:r>
      <w:r w:rsidR="00A93864">
        <w:rPr>
          <w:rFonts w:ascii="Times New Roman" w:hAnsi="Times New Roman" w:cs="Times New Roman"/>
          <w:sz w:val="24"/>
          <w:szCs w:val="24"/>
        </w:rPr>
        <w:t xml:space="preserve"> –</w:t>
      </w:r>
      <w:r w:rsidR="00CB4B21" w:rsidRPr="00875903">
        <w:rPr>
          <w:rFonts w:ascii="Times New Roman" w:hAnsi="Times New Roman" w:cs="Times New Roman"/>
          <w:sz w:val="24"/>
          <w:szCs w:val="24"/>
        </w:rPr>
        <w:t xml:space="preserve"> fennáll.</w:t>
      </w:r>
    </w:p>
    <w:p w:rsidR="00A93864" w:rsidRDefault="00A93864" w:rsidP="00A93864">
      <w:pPr>
        <w:jc w:val="both"/>
        <w:rPr>
          <w:rFonts w:ascii="Times New Roman" w:hAnsi="Times New Roman" w:cs="Times New Roman"/>
          <w:sz w:val="24"/>
          <w:szCs w:val="24"/>
        </w:rPr>
      </w:pPr>
      <w:r w:rsidRPr="0026385A">
        <w:rPr>
          <w:rFonts w:ascii="Times New Roman" w:hAnsi="Times New Roman" w:cs="Times New Roman"/>
          <w:i/>
          <w:sz w:val="24"/>
          <w:szCs w:val="24"/>
        </w:rPr>
        <w:lastRenderedPageBreak/>
        <w:t>b)</w:t>
      </w:r>
      <w:r w:rsidR="0026385A">
        <w:rPr>
          <w:rFonts w:ascii="Times New Roman" w:hAnsi="Times New Roman" w:cs="Times New Roman"/>
          <w:sz w:val="24"/>
          <w:szCs w:val="24"/>
        </w:rPr>
        <w:t xml:space="preserve"> Ennek kapcsán felmerül az a kérdés</w:t>
      </w:r>
      <w:r>
        <w:rPr>
          <w:rFonts w:ascii="Times New Roman" w:hAnsi="Times New Roman" w:cs="Times New Roman"/>
          <w:sz w:val="24"/>
          <w:szCs w:val="24"/>
        </w:rPr>
        <w:t xml:space="preserve"> is, hogy indokolt-e egyáltalán fenntartani a szabadalmak és a használati minták kapcsán megkövetelt alkotói szint különbségét. Egyrészt látni kell azt, hogy a </w:t>
      </w:r>
      <w:proofErr w:type="gramStart"/>
      <w:r>
        <w:rPr>
          <w:rFonts w:ascii="Times New Roman" w:hAnsi="Times New Roman" w:cs="Times New Roman"/>
          <w:sz w:val="24"/>
          <w:szCs w:val="24"/>
        </w:rPr>
        <w:t>két típusú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oltalom – az oltalmi időtől eltekintve – ugyanolyan terjedelmű és hatályú kizárólagos jogot nyújt, így az alacsonyabb küszöb olyan megoldásokat is kivonhat a közkincs köréből, amelyek szakember számára nyilvánvalóak lennének ugyan (és így nem részesülhetnének szabadalmi oltalomban), de a mesterségben járatos személy számára nem (és így használatiminta-oltalom szerezhető rájuk). A technika állásának eltérő meghatározása is eredményezheti ugyan, hogy egy világviszonylatban nem új (és ezért nem szabadalmazható) megoldás használati mintaként oltalomban részesülhet (pl. ha a nyilvános </w:t>
      </w:r>
      <w:proofErr w:type="spellStart"/>
      <w:r>
        <w:rPr>
          <w:rFonts w:ascii="Times New Roman" w:hAnsi="Times New Roman" w:cs="Times New Roman"/>
          <w:sz w:val="24"/>
          <w:szCs w:val="24"/>
        </w:rPr>
        <w:t>gyakorlatbavétel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külföldön történt), ez azonban a belföldi piacot kevésbé érintő korlátot jelent, mint a feltalálói tevékenység és a feltalálói lépés közötti különbségből fakadóan mintaoltalomban részesített, de nem feltalálói tevékenységen alapuló műszaki megoldásra szerzett kizárólagos jog.</w:t>
      </w:r>
    </w:p>
    <w:p w:rsidR="00A12E31" w:rsidRPr="00153B1A" w:rsidRDefault="0026385A" w:rsidP="002638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Másfelől f</w:t>
      </w:r>
      <w:r w:rsidR="00A93864">
        <w:rPr>
          <w:rFonts w:ascii="Times New Roman" w:hAnsi="Times New Roman" w:cs="Times New Roman"/>
          <w:sz w:val="24"/>
          <w:szCs w:val="24"/>
        </w:rPr>
        <w:t xml:space="preserve">igyelmet érdemel az is, hogy a szabadalmazhatósághoz szükséges feltalálói tevékenység szintjének viszonylag alacsony </w:t>
      </w:r>
      <w:r w:rsidR="00A93864" w:rsidRPr="00A76354">
        <w:rPr>
          <w:rFonts w:ascii="Times New Roman" w:hAnsi="Times New Roman" w:cs="Times New Roman"/>
          <w:sz w:val="24"/>
          <w:szCs w:val="24"/>
        </w:rPr>
        <w:t>meghatározása (az ún. „</w:t>
      </w:r>
      <w:proofErr w:type="spellStart"/>
      <w:r w:rsidR="00A93864" w:rsidRPr="00A76354">
        <w:rPr>
          <w:rFonts w:ascii="Times New Roman" w:hAnsi="Times New Roman" w:cs="Times New Roman"/>
          <w:i/>
          <w:sz w:val="24"/>
          <w:szCs w:val="24"/>
        </w:rPr>
        <w:t>problem-solution</w:t>
      </w:r>
      <w:proofErr w:type="spellEnd"/>
      <w:r w:rsidR="00A93864" w:rsidRPr="00A763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3864" w:rsidRPr="00A76354">
        <w:rPr>
          <w:rFonts w:ascii="Times New Roman" w:hAnsi="Times New Roman" w:cs="Times New Roman"/>
          <w:i/>
          <w:sz w:val="24"/>
          <w:szCs w:val="24"/>
        </w:rPr>
        <w:t>approach</w:t>
      </w:r>
      <w:proofErr w:type="spellEnd"/>
      <w:r w:rsidR="00A93864" w:rsidRPr="00A76354">
        <w:rPr>
          <w:rFonts w:ascii="Times New Roman" w:hAnsi="Times New Roman" w:cs="Times New Roman"/>
          <w:sz w:val="24"/>
          <w:szCs w:val="24"/>
        </w:rPr>
        <w:t>” alkalmazásával, amely a</w:t>
      </w:r>
      <w:r w:rsidR="00A76354" w:rsidRPr="00A76354">
        <w:rPr>
          <w:rFonts w:ascii="Times New Roman" w:hAnsi="Times New Roman" w:cs="Times New Roman"/>
          <w:sz w:val="24"/>
          <w:szCs w:val="24"/>
        </w:rPr>
        <w:t xml:space="preserve"> találmányhoz legközelebb álló </w:t>
      </w:r>
      <w:proofErr w:type="spellStart"/>
      <w:r w:rsidR="00A76354" w:rsidRPr="00A76354">
        <w:rPr>
          <w:rFonts w:ascii="Times New Roman" w:hAnsi="Times New Roman" w:cs="Times New Roman"/>
          <w:sz w:val="24"/>
          <w:szCs w:val="24"/>
        </w:rPr>
        <w:t>anterioritás</w:t>
      </w:r>
      <w:proofErr w:type="spellEnd"/>
      <w:r w:rsidR="00A76354" w:rsidRPr="00A76354">
        <w:rPr>
          <w:rFonts w:ascii="Times New Roman" w:hAnsi="Times New Roman" w:cs="Times New Roman"/>
          <w:sz w:val="24"/>
          <w:szCs w:val="24"/>
        </w:rPr>
        <w:t xml:space="preserve"> módosításának vagy más </w:t>
      </w:r>
      <w:proofErr w:type="spellStart"/>
      <w:r w:rsidR="00A76354" w:rsidRPr="00A76354">
        <w:rPr>
          <w:rFonts w:ascii="Times New Roman" w:hAnsi="Times New Roman" w:cs="Times New Roman"/>
          <w:sz w:val="24"/>
          <w:szCs w:val="24"/>
        </w:rPr>
        <w:t>anterioritásokkal</w:t>
      </w:r>
      <w:proofErr w:type="spellEnd"/>
      <w:r w:rsidR="00A76354" w:rsidRPr="00A76354">
        <w:rPr>
          <w:rFonts w:ascii="Times New Roman" w:hAnsi="Times New Roman" w:cs="Times New Roman"/>
          <w:sz w:val="24"/>
          <w:szCs w:val="24"/>
        </w:rPr>
        <w:t xml:space="preserve"> való kombinációjának nyilvánvalóságához</w:t>
      </w:r>
      <w:r w:rsidR="00A93864" w:rsidRPr="00A76354">
        <w:rPr>
          <w:rFonts w:ascii="Times New Roman" w:hAnsi="Times New Roman" w:cs="Times New Roman"/>
          <w:sz w:val="24"/>
          <w:szCs w:val="24"/>
        </w:rPr>
        <w:t xml:space="preserve"> valamilyen </w:t>
      </w:r>
      <w:r w:rsidR="00A76354" w:rsidRPr="00A76354">
        <w:rPr>
          <w:rFonts w:ascii="Times New Roman" w:hAnsi="Times New Roman" w:cs="Times New Roman"/>
          <w:sz w:val="24"/>
          <w:szCs w:val="24"/>
        </w:rPr>
        <w:t xml:space="preserve">ezekre irányuló, </w:t>
      </w:r>
      <w:r w:rsidR="00A93864" w:rsidRPr="00A76354">
        <w:rPr>
          <w:rFonts w:ascii="Times New Roman" w:hAnsi="Times New Roman" w:cs="Times New Roman"/>
          <w:sz w:val="24"/>
          <w:szCs w:val="24"/>
        </w:rPr>
        <w:t>bennük rejlő motivációt is feltételez)</w:t>
      </w:r>
      <w:r w:rsidR="00A93864">
        <w:rPr>
          <w:rFonts w:ascii="Times New Roman" w:hAnsi="Times New Roman" w:cs="Times New Roman"/>
          <w:sz w:val="24"/>
          <w:szCs w:val="24"/>
        </w:rPr>
        <w:t xml:space="preserve"> azt eredményezi, hogy a „szakember” és a „mesterségben járatos személy” kategóriája egyre nehezebben különböztethető meg egymástól.</w:t>
      </w:r>
    </w:p>
    <w:p w:rsidR="00742541" w:rsidRDefault="009926D5" w:rsidP="008759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903">
        <w:rPr>
          <w:rFonts w:ascii="Times New Roman" w:hAnsi="Times New Roman" w:cs="Times New Roman"/>
          <w:i/>
          <w:sz w:val="24"/>
          <w:szCs w:val="24"/>
        </w:rPr>
        <w:t xml:space="preserve">2.1. </w:t>
      </w:r>
      <w:r w:rsidR="00CF0DD1">
        <w:rPr>
          <w:rFonts w:ascii="Times New Roman" w:hAnsi="Times New Roman" w:cs="Times New Roman"/>
          <w:i/>
          <w:sz w:val="24"/>
          <w:szCs w:val="24"/>
        </w:rPr>
        <w:t>A</w:t>
      </w:r>
      <w:r w:rsidR="004117C2" w:rsidRPr="00875903">
        <w:rPr>
          <w:rFonts w:ascii="Times New Roman" w:hAnsi="Times New Roman" w:cs="Times New Roman"/>
          <w:i/>
          <w:sz w:val="24"/>
          <w:szCs w:val="24"/>
        </w:rPr>
        <w:t xml:space="preserve"> használatiminta-oltalom </w:t>
      </w:r>
      <w:r w:rsidR="00A1575A" w:rsidRPr="00875903">
        <w:rPr>
          <w:rFonts w:ascii="Times New Roman" w:hAnsi="Times New Roman" w:cs="Times New Roman"/>
          <w:i/>
          <w:sz w:val="24"/>
          <w:szCs w:val="24"/>
        </w:rPr>
        <w:t>megszerzéséhez</w:t>
      </w:r>
      <w:r w:rsidR="004117C2" w:rsidRPr="00875903">
        <w:rPr>
          <w:rFonts w:ascii="Times New Roman" w:hAnsi="Times New Roman" w:cs="Times New Roman"/>
          <w:i/>
          <w:sz w:val="24"/>
          <w:szCs w:val="24"/>
        </w:rPr>
        <w:t xml:space="preserve"> megkövetelt alkotótevékenység </w:t>
      </w:r>
      <w:r w:rsidR="004669AC">
        <w:rPr>
          <w:rFonts w:ascii="Times New Roman" w:hAnsi="Times New Roman" w:cs="Times New Roman"/>
          <w:i/>
          <w:sz w:val="24"/>
          <w:szCs w:val="24"/>
        </w:rPr>
        <w:t xml:space="preserve">kapcsán </w:t>
      </w:r>
      <w:r w:rsidR="00A1575A" w:rsidRPr="00875903">
        <w:rPr>
          <w:rFonts w:ascii="Times New Roman" w:hAnsi="Times New Roman" w:cs="Times New Roman"/>
          <w:i/>
          <w:sz w:val="24"/>
          <w:szCs w:val="24"/>
        </w:rPr>
        <w:t>Ö</w:t>
      </w:r>
      <w:r w:rsidR="004117C2" w:rsidRPr="00875903">
        <w:rPr>
          <w:rFonts w:ascii="Times New Roman" w:hAnsi="Times New Roman" w:cs="Times New Roman"/>
          <w:i/>
          <w:sz w:val="24"/>
          <w:szCs w:val="24"/>
        </w:rPr>
        <w:t xml:space="preserve">n szerint </w:t>
      </w:r>
      <w:r w:rsidR="004669AC">
        <w:rPr>
          <w:rFonts w:ascii="Times New Roman" w:hAnsi="Times New Roman" w:cs="Times New Roman"/>
          <w:i/>
          <w:sz w:val="24"/>
          <w:szCs w:val="24"/>
        </w:rPr>
        <w:t>szükség van-e</w:t>
      </w:r>
      <w:r w:rsidR="004117C2" w:rsidRPr="00875903">
        <w:rPr>
          <w:rFonts w:ascii="Times New Roman" w:hAnsi="Times New Roman" w:cs="Times New Roman"/>
          <w:i/>
          <w:sz w:val="24"/>
          <w:szCs w:val="24"/>
        </w:rPr>
        <w:t xml:space="preserve"> a szabadalmaztatható találmányoknál alkalmazandó feltalálói tevékenységtől</w:t>
      </w:r>
      <w:r w:rsidR="004669AC">
        <w:rPr>
          <w:rFonts w:ascii="Times New Roman" w:hAnsi="Times New Roman" w:cs="Times New Roman"/>
          <w:i/>
          <w:sz w:val="24"/>
          <w:szCs w:val="24"/>
        </w:rPr>
        <w:t xml:space="preserve"> való eltérés fenntartására</w:t>
      </w:r>
      <w:r w:rsidR="004117C2" w:rsidRPr="00875903">
        <w:rPr>
          <w:rFonts w:ascii="Times New Roman" w:hAnsi="Times New Roman" w:cs="Times New Roman"/>
          <w:i/>
          <w:sz w:val="24"/>
          <w:szCs w:val="24"/>
        </w:rPr>
        <w:t>?</w:t>
      </w:r>
    </w:p>
    <w:p w:rsidR="004669AC" w:rsidRDefault="004669AC" w:rsidP="0087590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2.2. Ha igen, szükség van-e a feltalálói lépés meghatározásának módosítására, így különösen a mesterségben járatos személy tudásszintjére és kombinációs képességére vonatkozó zsinórmérték </w:t>
      </w:r>
      <w:r w:rsidR="00D943C0">
        <w:rPr>
          <w:rFonts w:ascii="Times New Roman" w:hAnsi="Times New Roman" w:cs="Times New Roman"/>
          <w:i/>
          <w:sz w:val="24"/>
          <w:szCs w:val="24"/>
        </w:rPr>
        <w:t>– törvényszövegben is megjelenő – kiigazítására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742541" w:rsidRPr="00875903" w:rsidRDefault="00742541" w:rsidP="0087590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20BC" w:rsidRPr="00875903" w:rsidRDefault="00CE20BC" w:rsidP="00875903">
      <w:pPr>
        <w:pStyle w:val="Listaszerbekezds"/>
        <w:numPr>
          <w:ilvl w:val="0"/>
          <w:numId w:val="2"/>
        </w:numPr>
        <w:spacing w:after="200"/>
        <w:ind w:left="284" w:hanging="284"/>
        <w:jc w:val="both"/>
        <w:rPr>
          <w:b/>
        </w:rPr>
      </w:pPr>
      <w:r w:rsidRPr="00875903">
        <w:rPr>
          <w:b/>
        </w:rPr>
        <w:t xml:space="preserve">A használatiminta-oltalmi </w:t>
      </w:r>
      <w:r w:rsidR="00FC680E" w:rsidRPr="00875903">
        <w:rPr>
          <w:b/>
        </w:rPr>
        <w:t>eljárás jogi szabályozása</w:t>
      </w:r>
    </w:p>
    <w:p w:rsidR="003F5C04" w:rsidRPr="00875903" w:rsidRDefault="00DC6D15" w:rsidP="00875903">
      <w:pPr>
        <w:jc w:val="both"/>
        <w:rPr>
          <w:rFonts w:ascii="Times New Roman" w:hAnsi="Times New Roman" w:cs="Times New Roman"/>
          <w:sz w:val="24"/>
          <w:szCs w:val="24"/>
        </w:rPr>
      </w:pPr>
      <w:r w:rsidRPr="00875903">
        <w:rPr>
          <w:rFonts w:ascii="Times New Roman" w:hAnsi="Times New Roman" w:cs="Times New Roman"/>
          <w:sz w:val="24"/>
          <w:szCs w:val="24"/>
        </w:rPr>
        <w:t>1992-ben, a</w:t>
      </w:r>
      <w:r w:rsidR="003F5C04" w:rsidRPr="00875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5C04" w:rsidRPr="00875903">
        <w:rPr>
          <w:rFonts w:ascii="Times New Roman" w:hAnsi="Times New Roman" w:cs="Times New Roman"/>
          <w:sz w:val="24"/>
          <w:szCs w:val="24"/>
        </w:rPr>
        <w:t>Hmt</w:t>
      </w:r>
      <w:r w:rsidR="00D52881" w:rsidRPr="00875903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3F5C04" w:rsidRPr="00875903">
        <w:rPr>
          <w:rFonts w:ascii="Times New Roman" w:hAnsi="Times New Roman" w:cs="Times New Roman"/>
          <w:sz w:val="24"/>
          <w:szCs w:val="24"/>
        </w:rPr>
        <w:t xml:space="preserve">. hatálybalépésekor a találmányok szabadalmi oltalmát az 1969. évi II. törvény </w:t>
      </w:r>
      <w:r w:rsidR="00D114DC" w:rsidRPr="00875903">
        <w:rPr>
          <w:rFonts w:ascii="Times New Roman" w:hAnsi="Times New Roman" w:cs="Times New Roman"/>
          <w:sz w:val="24"/>
          <w:szCs w:val="24"/>
        </w:rPr>
        <w:t xml:space="preserve">(régi Szt.) </w:t>
      </w:r>
      <w:r w:rsidR="003F5C04" w:rsidRPr="00875903">
        <w:rPr>
          <w:rFonts w:ascii="Times New Roman" w:hAnsi="Times New Roman" w:cs="Times New Roman"/>
          <w:sz w:val="24"/>
          <w:szCs w:val="24"/>
        </w:rPr>
        <w:t xml:space="preserve">szabályozta. A </w:t>
      </w:r>
      <w:proofErr w:type="spellStart"/>
      <w:r w:rsidR="003F5C04" w:rsidRPr="00875903">
        <w:rPr>
          <w:rFonts w:ascii="Times New Roman" w:hAnsi="Times New Roman" w:cs="Times New Roman"/>
          <w:sz w:val="24"/>
          <w:szCs w:val="24"/>
        </w:rPr>
        <w:t>Hmt</w:t>
      </w:r>
      <w:r w:rsidR="00D52881" w:rsidRPr="00875903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3F5C04" w:rsidRPr="00875903">
        <w:rPr>
          <w:rFonts w:ascii="Times New Roman" w:hAnsi="Times New Roman" w:cs="Times New Roman"/>
          <w:sz w:val="24"/>
          <w:szCs w:val="24"/>
        </w:rPr>
        <w:t xml:space="preserve">. eljárásjogi rendelkezései </w:t>
      </w:r>
      <w:r w:rsidR="00871C10" w:rsidRPr="00875903">
        <w:rPr>
          <w:rFonts w:ascii="Times New Roman" w:hAnsi="Times New Roman" w:cs="Times New Roman"/>
          <w:sz w:val="24"/>
          <w:szCs w:val="24"/>
        </w:rPr>
        <w:t>e törvény</w:t>
      </w:r>
      <w:r w:rsidR="003F5C04" w:rsidRPr="00875903">
        <w:rPr>
          <w:rFonts w:ascii="Times New Roman" w:hAnsi="Times New Roman" w:cs="Times New Roman"/>
          <w:sz w:val="24"/>
          <w:szCs w:val="24"/>
        </w:rPr>
        <w:t xml:space="preserve"> előírásait rendelték alkalmazni</w:t>
      </w:r>
      <w:r w:rsidR="00D52881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947029" w:rsidRPr="00875903">
        <w:rPr>
          <w:rFonts w:ascii="Times New Roman" w:hAnsi="Times New Roman" w:cs="Times New Roman"/>
          <w:sz w:val="24"/>
          <w:szCs w:val="24"/>
        </w:rPr>
        <w:t>háttérjogszabályként</w:t>
      </w:r>
      <w:r w:rsidR="003F5C04" w:rsidRPr="00875903">
        <w:rPr>
          <w:rFonts w:ascii="Times New Roman" w:hAnsi="Times New Roman" w:cs="Times New Roman"/>
          <w:sz w:val="24"/>
          <w:szCs w:val="24"/>
        </w:rPr>
        <w:t>.</w:t>
      </w:r>
    </w:p>
    <w:p w:rsidR="00B95A38" w:rsidRPr="00875903" w:rsidRDefault="00C16E9F" w:rsidP="00875903">
      <w:pPr>
        <w:jc w:val="both"/>
        <w:rPr>
          <w:rFonts w:ascii="Times New Roman" w:hAnsi="Times New Roman" w:cs="Times New Roman"/>
          <w:sz w:val="24"/>
          <w:szCs w:val="24"/>
        </w:rPr>
      </w:pPr>
      <w:r w:rsidRPr="00875903">
        <w:rPr>
          <w:rFonts w:ascii="Times New Roman" w:hAnsi="Times New Roman" w:cs="Times New Roman"/>
          <w:sz w:val="24"/>
          <w:szCs w:val="24"/>
        </w:rPr>
        <w:t>Bár</w:t>
      </w:r>
      <w:r w:rsidR="001D40EA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Pr="00875903">
        <w:rPr>
          <w:rFonts w:ascii="Times New Roman" w:hAnsi="Times New Roman" w:cs="Times New Roman"/>
          <w:sz w:val="24"/>
          <w:szCs w:val="24"/>
        </w:rPr>
        <w:t xml:space="preserve">a régi Szt.-t 1996-ban </w:t>
      </w:r>
      <w:r w:rsidR="00A1575A" w:rsidRPr="00875903">
        <w:rPr>
          <w:rFonts w:ascii="Times New Roman" w:hAnsi="Times New Roman" w:cs="Times New Roman"/>
          <w:sz w:val="24"/>
          <w:szCs w:val="24"/>
        </w:rPr>
        <w:t>felváltotta az új jogszabály [</w:t>
      </w:r>
      <w:r w:rsidRPr="00875903">
        <w:rPr>
          <w:rFonts w:ascii="Times New Roman" w:hAnsi="Times New Roman" w:cs="Times New Roman"/>
          <w:sz w:val="24"/>
          <w:szCs w:val="24"/>
        </w:rPr>
        <w:t>a</w:t>
      </w:r>
      <w:r w:rsidR="003F5C04" w:rsidRPr="00875903">
        <w:rPr>
          <w:rFonts w:ascii="Times New Roman" w:hAnsi="Times New Roman" w:cs="Times New Roman"/>
          <w:sz w:val="24"/>
          <w:szCs w:val="24"/>
        </w:rPr>
        <w:t xml:space="preserve"> találmányok szabadalmi oltalmáról szóló </w:t>
      </w:r>
      <w:r w:rsidR="00B95A38" w:rsidRPr="00875903">
        <w:rPr>
          <w:rFonts w:ascii="Times New Roman" w:hAnsi="Times New Roman" w:cs="Times New Roman"/>
          <w:sz w:val="24"/>
          <w:szCs w:val="24"/>
        </w:rPr>
        <w:t>1995. évi XXXIII</w:t>
      </w:r>
      <w:r w:rsidR="00011828" w:rsidRPr="00875903">
        <w:rPr>
          <w:rFonts w:ascii="Times New Roman" w:hAnsi="Times New Roman" w:cs="Times New Roman"/>
          <w:sz w:val="24"/>
          <w:szCs w:val="24"/>
        </w:rPr>
        <w:t>.</w:t>
      </w:r>
      <w:r w:rsidR="00B95A38" w:rsidRPr="00875903">
        <w:rPr>
          <w:rFonts w:ascii="Times New Roman" w:hAnsi="Times New Roman" w:cs="Times New Roman"/>
          <w:sz w:val="24"/>
          <w:szCs w:val="24"/>
        </w:rPr>
        <w:t xml:space="preserve"> t</w:t>
      </w:r>
      <w:r w:rsidR="00011828" w:rsidRPr="00875903">
        <w:rPr>
          <w:rFonts w:ascii="Times New Roman" w:hAnsi="Times New Roman" w:cs="Times New Roman"/>
          <w:sz w:val="24"/>
          <w:szCs w:val="24"/>
        </w:rPr>
        <w:t>örvény</w:t>
      </w:r>
      <w:r w:rsidR="00D52881" w:rsidRPr="00875903">
        <w:rPr>
          <w:rFonts w:ascii="Times New Roman" w:hAnsi="Times New Roman" w:cs="Times New Roman"/>
          <w:sz w:val="24"/>
          <w:szCs w:val="24"/>
        </w:rPr>
        <w:t xml:space="preserve"> (Szt.)</w:t>
      </w:r>
      <w:r w:rsidR="00A1575A" w:rsidRPr="00875903">
        <w:rPr>
          <w:rFonts w:ascii="Times New Roman" w:hAnsi="Times New Roman" w:cs="Times New Roman"/>
          <w:sz w:val="24"/>
          <w:szCs w:val="24"/>
        </w:rPr>
        <w:t>]</w:t>
      </w:r>
      <w:r w:rsidRPr="00875903">
        <w:rPr>
          <w:rFonts w:ascii="Times New Roman" w:hAnsi="Times New Roman" w:cs="Times New Roman"/>
          <w:sz w:val="24"/>
          <w:szCs w:val="24"/>
        </w:rPr>
        <w:t xml:space="preserve">, </w:t>
      </w:r>
      <w:r w:rsidR="00871C10" w:rsidRPr="00875903">
        <w:rPr>
          <w:rFonts w:ascii="Times New Roman" w:hAnsi="Times New Roman" w:cs="Times New Roman"/>
          <w:sz w:val="24"/>
          <w:szCs w:val="24"/>
        </w:rPr>
        <w:t xml:space="preserve">amelynek </w:t>
      </w:r>
      <w:r w:rsidR="00B95A38" w:rsidRPr="00875903">
        <w:rPr>
          <w:rFonts w:ascii="Times New Roman" w:hAnsi="Times New Roman" w:cs="Times New Roman"/>
          <w:sz w:val="24"/>
          <w:szCs w:val="24"/>
        </w:rPr>
        <w:t>eljárási szabályai</w:t>
      </w:r>
      <w:r w:rsidR="003F5C04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871C10" w:rsidRPr="00875903">
        <w:rPr>
          <w:rFonts w:ascii="Times New Roman" w:hAnsi="Times New Roman" w:cs="Times New Roman"/>
          <w:sz w:val="24"/>
          <w:szCs w:val="24"/>
        </w:rPr>
        <w:t xml:space="preserve">az azóta eltelt 20 évben </w:t>
      </w:r>
      <w:r w:rsidR="003F5C04" w:rsidRPr="00875903">
        <w:rPr>
          <w:rFonts w:ascii="Times New Roman" w:hAnsi="Times New Roman" w:cs="Times New Roman"/>
          <w:sz w:val="24"/>
          <w:szCs w:val="24"/>
        </w:rPr>
        <w:t>jelentős változásokon mentek át</w:t>
      </w:r>
      <w:r w:rsidR="00DC6D15" w:rsidRPr="00875903">
        <w:rPr>
          <w:rFonts w:ascii="Times New Roman" w:hAnsi="Times New Roman" w:cs="Times New Roman"/>
          <w:sz w:val="24"/>
          <w:szCs w:val="24"/>
        </w:rPr>
        <w:t xml:space="preserve">, </w:t>
      </w:r>
      <w:r w:rsidR="00FC680E" w:rsidRPr="00875903">
        <w:rPr>
          <w:rFonts w:ascii="Times New Roman" w:hAnsi="Times New Roman" w:cs="Times New Roman"/>
          <w:sz w:val="24"/>
          <w:szCs w:val="24"/>
        </w:rPr>
        <w:t>a</w:t>
      </w:r>
      <w:r w:rsidR="00DC6D15" w:rsidRPr="00875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D15" w:rsidRPr="00875903">
        <w:rPr>
          <w:rFonts w:ascii="Times New Roman" w:hAnsi="Times New Roman" w:cs="Times New Roman"/>
          <w:b/>
          <w:sz w:val="24"/>
          <w:szCs w:val="24"/>
        </w:rPr>
        <w:t>Hmtv</w:t>
      </w:r>
      <w:proofErr w:type="spellEnd"/>
      <w:r w:rsidR="00DC6D15" w:rsidRPr="00875903">
        <w:rPr>
          <w:rFonts w:ascii="Times New Roman" w:hAnsi="Times New Roman" w:cs="Times New Roman"/>
          <w:b/>
          <w:sz w:val="24"/>
          <w:szCs w:val="24"/>
        </w:rPr>
        <w:t xml:space="preserve">. változatlanul </w:t>
      </w:r>
      <w:r w:rsidR="001D40EA" w:rsidRPr="0087590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A1575A" w:rsidRPr="00875903">
        <w:rPr>
          <w:rFonts w:ascii="Times New Roman" w:hAnsi="Times New Roman" w:cs="Times New Roman"/>
          <w:b/>
          <w:sz w:val="24"/>
          <w:szCs w:val="24"/>
        </w:rPr>
        <w:t>szabadalmi eljárás előírásait</w:t>
      </w:r>
      <w:r w:rsidR="00DC6D15" w:rsidRPr="00875903">
        <w:rPr>
          <w:rFonts w:ascii="Times New Roman" w:hAnsi="Times New Roman" w:cs="Times New Roman"/>
          <w:b/>
          <w:sz w:val="24"/>
          <w:szCs w:val="24"/>
        </w:rPr>
        <w:t xml:space="preserve"> rendeli alkalmazni háttérjogszabályként</w:t>
      </w:r>
      <w:r w:rsidR="0050793A" w:rsidRPr="00875903">
        <w:rPr>
          <w:rFonts w:ascii="Times New Roman" w:hAnsi="Times New Roman" w:cs="Times New Roman"/>
          <w:sz w:val="24"/>
          <w:szCs w:val="24"/>
        </w:rPr>
        <w:t xml:space="preserve">. </w:t>
      </w:r>
      <w:r w:rsidR="00871C10" w:rsidRPr="00875903">
        <w:rPr>
          <w:rFonts w:ascii="Times New Roman" w:hAnsi="Times New Roman" w:cs="Times New Roman"/>
          <w:sz w:val="24"/>
          <w:szCs w:val="24"/>
        </w:rPr>
        <w:t>Az Szt. eljárási rendelkezései</w:t>
      </w:r>
      <w:r w:rsidR="00667E0C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871C10" w:rsidRPr="00875903">
        <w:rPr>
          <w:rFonts w:ascii="Times New Roman" w:hAnsi="Times New Roman" w:cs="Times New Roman"/>
          <w:sz w:val="24"/>
          <w:szCs w:val="24"/>
        </w:rPr>
        <w:t>– e</w:t>
      </w:r>
      <w:r w:rsidR="0050793A" w:rsidRPr="00875903">
        <w:rPr>
          <w:rFonts w:ascii="Times New Roman" w:hAnsi="Times New Roman" w:cs="Times New Roman"/>
          <w:sz w:val="24"/>
          <w:szCs w:val="24"/>
        </w:rPr>
        <w:t>l</w:t>
      </w:r>
      <w:r w:rsidR="00B95A38" w:rsidRPr="00875903">
        <w:rPr>
          <w:rFonts w:ascii="Times New Roman" w:hAnsi="Times New Roman" w:cs="Times New Roman"/>
          <w:sz w:val="24"/>
          <w:szCs w:val="24"/>
        </w:rPr>
        <w:t>sősorban nemzetközi kötelezettségeink</w:t>
      </w:r>
      <w:r w:rsidR="00FC680E" w:rsidRPr="00875903">
        <w:rPr>
          <w:rFonts w:ascii="Times New Roman" w:hAnsi="Times New Roman" w:cs="Times New Roman"/>
          <w:sz w:val="24"/>
          <w:szCs w:val="24"/>
        </w:rPr>
        <w:t>ből</w:t>
      </w:r>
      <w:r w:rsidR="00B95A38" w:rsidRPr="00875903">
        <w:rPr>
          <w:rFonts w:ascii="Times New Roman" w:hAnsi="Times New Roman" w:cs="Times New Roman"/>
          <w:sz w:val="24"/>
          <w:szCs w:val="24"/>
        </w:rPr>
        <w:t xml:space="preserve"> (</w:t>
      </w:r>
      <w:r w:rsidR="00871C10" w:rsidRPr="00875903">
        <w:rPr>
          <w:rFonts w:ascii="Times New Roman" w:hAnsi="Times New Roman" w:cs="Times New Roman"/>
          <w:sz w:val="24"/>
          <w:szCs w:val="24"/>
        </w:rPr>
        <w:t xml:space="preserve">az Európai Szabadalmi Egyezmény </w:t>
      </w:r>
      <w:r w:rsidR="00B95A38" w:rsidRPr="00875903">
        <w:rPr>
          <w:rFonts w:ascii="Times New Roman" w:hAnsi="Times New Roman" w:cs="Times New Roman"/>
          <w:sz w:val="24"/>
          <w:szCs w:val="24"/>
        </w:rPr>
        <w:t>2000</w:t>
      </w:r>
      <w:r w:rsidR="00871C10" w:rsidRPr="00875903">
        <w:rPr>
          <w:rFonts w:ascii="Times New Roman" w:hAnsi="Times New Roman" w:cs="Times New Roman"/>
          <w:sz w:val="24"/>
          <w:szCs w:val="24"/>
        </w:rPr>
        <w:t>-ben felülvizsgált szövegének</w:t>
      </w:r>
      <w:r w:rsidR="00B95A38" w:rsidRPr="00875903">
        <w:rPr>
          <w:rFonts w:ascii="Times New Roman" w:hAnsi="Times New Roman" w:cs="Times New Roman"/>
          <w:sz w:val="24"/>
          <w:szCs w:val="24"/>
        </w:rPr>
        <w:t xml:space="preserve">, </w:t>
      </w:r>
      <w:r w:rsidR="00024857" w:rsidRPr="00875903">
        <w:rPr>
          <w:rFonts w:ascii="Times New Roman" w:hAnsi="Times New Roman" w:cs="Times New Roman"/>
          <w:sz w:val="24"/>
          <w:szCs w:val="24"/>
        </w:rPr>
        <w:t>vagy a Szabadalmi J</w:t>
      </w:r>
      <w:r w:rsidR="00871C10" w:rsidRPr="00875903">
        <w:rPr>
          <w:rFonts w:ascii="Times New Roman" w:hAnsi="Times New Roman" w:cs="Times New Roman"/>
          <w:sz w:val="24"/>
          <w:szCs w:val="24"/>
        </w:rPr>
        <w:t xml:space="preserve">ogi Szerződésnek a </w:t>
      </w:r>
      <w:r w:rsidR="00294D80">
        <w:rPr>
          <w:rFonts w:ascii="Times New Roman" w:hAnsi="Times New Roman" w:cs="Times New Roman"/>
          <w:sz w:val="24"/>
          <w:szCs w:val="24"/>
        </w:rPr>
        <w:t>ratifikációjából</w:t>
      </w:r>
      <w:r w:rsidR="00B95A38" w:rsidRPr="00875903">
        <w:rPr>
          <w:rFonts w:ascii="Times New Roman" w:hAnsi="Times New Roman" w:cs="Times New Roman"/>
          <w:sz w:val="24"/>
          <w:szCs w:val="24"/>
        </w:rPr>
        <w:t xml:space="preserve">) </w:t>
      </w:r>
      <w:r w:rsidR="00FC680E" w:rsidRPr="00875903">
        <w:rPr>
          <w:rFonts w:ascii="Times New Roman" w:hAnsi="Times New Roman" w:cs="Times New Roman"/>
          <w:sz w:val="24"/>
          <w:szCs w:val="24"/>
        </w:rPr>
        <w:t xml:space="preserve">fakadó módosítások </w:t>
      </w:r>
      <w:r w:rsidR="00B95A38" w:rsidRPr="00875903">
        <w:rPr>
          <w:rFonts w:ascii="Times New Roman" w:hAnsi="Times New Roman" w:cs="Times New Roman"/>
          <w:sz w:val="24"/>
          <w:szCs w:val="24"/>
        </w:rPr>
        <w:t xml:space="preserve">folytán </w:t>
      </w:r>
      <w:r w:rsidR="00871C10" w:rsidRPr="00875903">
        <w:rPr>
          <w:rFonts w:ascii="Times New Roman" w:hAnsi="Times New Roman" w:cs="Times New Roman"/>
          <w:sz w:val="24"/>
          <w:szCs w:val="24"/>
        </w:rPr>
        <w:t xml:space="preserve">– egyre összetettebbekké </w:t>
      </w:r>
      <w:r w:rsidR="00947029" w:rsidRPr="00875903">
        <w:rPr>
          <w:rFonts w:ascii="Times New Roman" w:hAnsi="Times New Roman" w:cs="Times New Roman"/>
          <w:sz w:val="24"/>
          <w:szCs w:val="24"/>
        </w:rPr>
        <w:t>váltak</w:t>
      </w:r>
      <w:r w:rsidR="0050793A" w:rsidRPr="00875903">
        <w:rPr>
          <w:rFonts w:ascii="Times New Roman" w:hAnsi="Times New Roman" w:cs="Times New Roman"/>
          <w:sz w:val="24"/>
          <w:szCs w:val="24"/>
        </w:rPr>
        <w:t xml:space="preserve">, </w:t>
      </w:r>
      <w:r w:rsidR="00667E0C" w:rsidRPr="00875903">
        <w:rPr>
          <w:rFonts w:ascii="Times New Roman" w:hAnsi="Times New Roman" w:cs="Times New Roman"/>
          <w:sz w:val="24"/>
          <w:szCs w:val="24"/>
        </w:rPr>
        <w:t>ez pedig vélhetően kevéssé</w:t>
      </w:r>
      <w:r w:rsidR="00B95A38" w:rsidRPr="00875903">
        <w:rPr>
          <w:rFonts w:ascii="Times New Roman" w:hAnsi="Times New Roman" w:cs="Times New Roman"/>
          <w:sz w:val="24"/>
          <w:szCs w:val="24"/>
        </w:rPr>
        <w:t xml:space="preserve"> egyeztethető össze a használatiminta-oltalom egyszerű és gyors megszerezhetőségér</w:t>
      </w:r>
      <w:r w:rsidR="00667E0C" w:rsidRPr="00875903">
        <w:rPr>
          <w:rFonts w:ascii="Times New Roman" w:hAnsi="Times New Roman" w:cs="Times New Roman"/>
          <w:sz w:val="24"/>
          <w:szCs w:val="24"/>
        </w:rPr>
        <w:t>e irányuló ügyféli igényekkel.</w:t>
      </w:r>
    </w:p>
    <w:p w:rsidR="00667E0C" w:rsidRPr="00875903" w:rsidRDefault="00667E0C" w:rsidP="00875903">
      <w:pPr>
        <w:jc w:val="both"/>
        <w:rPr>
          <w:rFonts w:ascii="Times New Roman" w:hAnsi="Times New Roman" w:cs="Times New Roman"/>
          <w:sz w:val="24"/>
          <w:szCs w:val="24"/>
        </w:rPr>
      </w:pPr>
      <w:r w:rsidRPr="00875903">
        <w:rPr>
          <w:rFonts w:ascii="Times New Roman" w:hAnsi="Times New Roman" w:cs="Times New Roman"/>
          <w:sz w:val="24"/>
          <w:szCs w:val="24"/>
        </w:rPr>
        <w:lastRenderedPageBreak/>
        <w:t>A használatiminta-oltalom jellegénél fogva első</w:t>
      </w:r>
      <w:r w:rsidR="00487CEE">
        <w:rPr>
          <w:rFonts w:ascii="Times New Roman" w:hAnsi="Times New Roman" w:cs="Times New Roman"/>
          <w:sz w:val="24"/>
          <w:szCs w:val="24"/>
        </w:rPr>
        <w:t>sorban a kis- és középvállalkozások</w:t>
      </w:r>
      <w:r w:rsidRPr="00875903">
        <w:rPr>
          <w:rFonts w:ascii="Times New Roman" w:hAnsi="Times New Roman" w:cs="Times New Roman"/>
          <w:sz w:val="24"/>
          <w:szCs w:val="24"/>
        </w:rPr>
        <w:t xml:space="preserve"> iparjogvédelmi stratégiájába illeszkedik, emellett jelentős számban fordulnak elő a bejelentők között egyéni vállalkozók</w:t>
      </w:r>
      <w:r w:rsidR="00294D80">
        <w:rPr>
          <w:rFonts w:ascii="Times New Roman" w:hAnsi="Times New Roman" w:cs="Times New Roman"/>
          <w:sz w:val="24"/>
          <w:szCs w:val="24"/>
        </w:rPr>
        <w:t xml:space="preserve"> és</w:t>
      </w:r>
      <w:r w:rsidRPr="00875903">
        <w:rPr>
          <w:rFonts w:ascii="Times New Roman" w:hAnsi="Times New Roman" w:cs="Times New Roman"/>
          <w:sz w:val="24"/>
          <w:szCs w:val="24"/>
        </w:rPr>
        <w:t xml:space="preserve"> magánszemélyek is. </w:t>
      </w:r>
      <w:r w:rsidR="00294D80">
        <w:rPr>
          <w:rFonts w:ascii="Times New Roman" w:hAnsi="Times New Roman" w:cs="Times New Roman"/>
          <w:sz w:val="24"/>
          <w:szCs w:val="24"/>
        </w:rPr>
        <w:t>E</w:t>
      </w:r>
      <w:r w:rsidRPr="00875903">
        <w:rPr>
          <w:rFonts w:ascii="Times New Roman" w:hAnsi="Times New Roman" w:cs="Times New Roman"/>
          <w:sz w:val="24"/>
          <w:szCs w:val="24"/>
        </w:rPr>
        <w:t xml:space="preserve"> felhasználói kör számára különösen </w:t>
      </w:r>
      <w:r w:rsidR="00487CEE">
        <w:rPr>
          <w:rFonts w:ascii="Times New Roman" w:hAnsi="Times New Roman" w:cs="Times New Roman"/>
          <w:sz w:val="24"/>
          <w:szCs w:val="24"/>
        </w:rPr>
        <w:t>fontos</w:t>
      </w:r>
      <w:r w:rsidRPr="00875903">
        <w:rPr>
          <w:rFonts w:ascii="Times New Roman" w:hAnsi="Times New Roman" w:cs="Times New Roman"/>
          <w:sz w:val="24"/>
          <w:szCs w:val="24"/>
        </w:rPr>
        <w:t xml:space="preserve"> a </w:t>
      </w:r>
      <w:r w:rsidR="007B6B35" w:rsidRPr="00875903">
        <w:rPr>
          <w:rFonts w:ascii="Times New Roman" w:hAnsi="Times New Roman" w:cs="Times New Roman"/>
          <w:sz w:val="24"/>
          <w:szCs w:val="24"/>
        </w:rPr>
        <w:t xml:space="preserve">jogi környezet átláthatósága. </w:t>
      </w:r>
      <w:r w:rsidR="00294D80">
        <w:rPr>
          <w:rFonts w:ascii="Times New Roman" w:hAnsi="Times New Roman" w:cs="Times New Roman"/>
          <w:sz w:val="24"/>
          <w:szCs w:val="24"/>
        </w:rPr>
        <w:t>A</w:t>
      </w:r>
      <w:r w:rsidR="007B6B35" w:rsidRPr="00875903">
        <w:rPr>
          <w:rFonts w:ascii="Times New Roman" w:hAnsi="Times New Roman" w:cs="Times New Roman"/>
          <w:sz w:val="24"/>
          <w:szCs w:val="24"/>
        </w:rPr>
        <w:t xml:space="preserve"> használatiminta-oltalom megszerzésére </w:t>
      </w:r>
      <w:r w:rsidRPr="00875903">
        <w:rPr>
          <w:rFonts w:ascii="Times New Roman" w:hAnsi="Times New Roman" w:cs="Times New Roman"/>
          <w:sz w:val="24"/>
          <w:szCs w:val="24"/>
        </w:rPr>
        <w:t>irányadó rende</w:t>
      </w:r>
      <w:r w:rsidR="007B6B35" w:rsidRPr="00875903">
        <w:rPr>
          <w:rFonts w:ascii="Times New Roman" w:hAnsi="Times New Roman" w:cs="Times New Roman"/>
          <w:sz w:val="24"/>
          <w:szCs w:val="24"/>
        </w:rPr>
        <w:t xml:space="preserve">lkezések közötti </w:t>
      </w:r>
      <w:r w:rsidR="007B6B35" w:rsidRPr="000D475C">
        <w:rPr>
          <w:rFonts w:ascii="Times New Roman" w:hAnsi="Times New Roman" w:cs="Times New Roman"/>
          <w:sz w:val="24"/>
          <w:szCs w:val="24"/>
        </w:rPr>
        <w:t xml:space="preserve">eligazodást </w:t>
      </w:r>
      <w:r w:rsidRPr="000D475C">
        <w:rPr>
          <w:rFonts w:ascii="Times New Roman" w:hAnsi="Times New Roman" w:cs="Times New Roman"/>
          <w:sz w:val="24"/>
          <w:szCs w:val="24"/>
        </w:rPr>
        <w:t>segíthetné</w:t>
      </w:r>
      <w:r w:rsidRPr="00875903">
        <w:rPr>
          <w:rFonts w:ascii="Times New Roman" w:hAnsi="Times New Roman" w:cs="Times New Roman"/>
          <w:b/>
          <w:sz w:val="24"/>
          <w:szCs w:val="24"/>
        </w:rPr>
        <w:t>,</w:t>
      </w:r>
      <w:r w:rsidRPr="00875903">
        <w:rPr>
          <w:rFonts w:ascii="Times New Roman" w:hAnsi="Times New Roman" w:cs="Times New Roman"/>
          <w:sz w:val="24"/>
          <w:szCs w:val="24"/>
        </w:rPr>
        <w:t xml:space="preserve"> ha azok nem két jogszabály (</w:t>
      </w:r>
      <w:r w:rsidR="007B6B35" w:rsidRPr="0087590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75903">
        <w:rPr>
          <w:rFonts w:ascii="Times New Roman" w:hAnsi="Times New Roman" w:cs="Times New Roman"/>
          <w:sz w:val="24"/>
          <w:szCs w:val="24"/>
        </w:rPr>
        <w:t>Hmtv</w:t>
      </w:r>
      <w:proofErr w:type="spellEnd"/>
      <w:r w:rsidRPr="00875903">
        <w:rPr>
          <w:rFonts w:ascii="Times New Roman" w:hAnsi="Times New Roman" w:cs="Times New Roman"/>
          <w:sz w:val="24"/>
          <w:szCs w:val="24"/>
        </w:rPr>
        <w:t xml:space="preserve">. és </w:t>
      </w:r>
      <w:r w:rsidR="007B6B35" w:rsidRPr="00875903">
        <w:rPr>
          <w:rFonts w:ascii="Times New Roman" w:hAnsi="Times New Roman" w:cs="Times New Roman"/>
          <w:sz w:val="24"/>
          <w:szCs w:val="24"/>
        </w:rPr>
        <w:t xml:space="preserve">az </w:t>
      </w:r>
      <w:r w:rsidRPr="00875903">
        <w:rPr>
          <w:rFonts w:ascii="Times New Roman" w:hAnsi="Times New Roman" w:cs="Times New Roman"/>
          <w:sz w:val="24"/>
          <w:szCs w:val="24"/>
        </w:rPr>
        <w:t xml:space="preserve">Szt.) egyidejű tanulmányozásából, „összeolvasásából”, hanem </w:t>
      </w:r>
      <w:r w:rsidRPr="00875903">
        <w:rPr>
          <w:rFonts w:ascii="Times New Roman" w:hAnsi="Times New Roman" w:cs="Times New Roman"/>
          <w:b/>
          <w:sz w:val="24"/>
          <w:szCs w:val="24"/>
        </w:rPr>
        <w:t>egy jogforrásból lennének megismerhet</w:t>
      </w:r>
      <w:r w:rsidR="007B6B35" w:rsidRPr="00875903">
        <w:rPr>
          <w:rFonts w:ascii="Times New Roman" w:hAnsi="Times New Roman" w:cs="Times New Roman"/>
          <w:b/>
          <w:sz w:val="24"/>
          <w:szCs w:val="24"/>
        </w:rPr>
        <w:t>őek</w:t>
      </w:r>
      <w:r w:rsidR="007B6B35" w:rsidRPr="00875903">
        <w:rPr>
          <w:rFonts w:ascii="Times New Roman" w:hAnsi="Times New Roman" w:cs="Times New Roman"/>
          <w:sz w:val="24"/>
          <w:szCs w:val="24"/>
        </w:rPr>
        <w:t>.</w:t>
      </w:r>
    </w:p>
    <w:p w:rsidR="00A94FCD" w:rsidRPr="00875903" w:rsidRDefault="00A94FCD" w:rsidP="0087590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6B35" w:rsidRPr="00875903" w:rsidRDefault="009926D5" w:rsidP="0087590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903">
        <w:rPr>
          <w:rFonts w:ascii="Times New Roman" w:hAnsi="Times New Roman" w:cs="Times New Roman"/>
          <w:i/>
          <w:sz w:val="24"/>
          <w:szCs w:val="24"/>
        </w:rPr>
        <w:t xml:space="preserve">3.1. </w:t>
      </w:r>
      <w:r w:rsidR="007B6B35" w:rsidRPr="00875903">
        <w:rPr>
          <w:rFonts w:ascii="Times New Roman" w:hAnsi="Times New Roman" w:cs="Times New Roman"/>
          <w:i/>
          <w:sz w:val="24"/>
          <w:szCs w:val="24"/>
        </w:rPr>
        <w:t xml:space="preserve">A fentiek alapján az Ön álláspontja szerint mi </w:t>
      </w:r>
      <w:r w:rsidR="000D475C">
        <w:rPr>
          <w:rFonts w:ascii="Times New Roman" w:hAnsi="Times New Roman" w:cs="Times New Roman"/>
          <w:i/>
          <w:sz w:val="24"/>
          <w:szCs w:val="24"/>
        </w:rPr>
        <w:t xml:space="preserve">lenne </w:t>
      </w:r>
      <w:r w:rsidR="007B6B35" w:rsidRPr="00875903">
        <w:rPr>
          <w:rFonts w:ascii="Times New Roman" w:hAnsi="Times New Roman" w:cs="Times New Roman"/>
          <w:i/>
          <w:sz w:val="24"/>
          <w:szCs w:val="24"/>
        </w:rPr>
        <w:t>a használatiminta-oltalmi eljárás jogi szabályozásának legmegfelelőbb módja?</w:t>
      </w:r>
    </w:p>
    <w:p w:rsidR="009926D5" w:rsidRPr="00875903" w:rsidRDefault="009926D5" w:rsidP="00875903">
      <w:pPr>
        <w:pStyle w:val="Listaszerbekezds"/>
        <w:spacing w:after="120" w:line="276" w:lineRule="auto"/>
        <w:ind w:left="284"/>
        <w:jc w:val="both"/>
        <w:rPr>
          <w:i/>
        </w:rPr>
      </w:pPr>
      <w:r w:rsidRPr="00875903">
        <w:rPr>
          <w:i/>
        </w:rPr>
        <w:t xml:space="preserve">a) </w:t>
      </w:r>
      <w:r w:rsidR="007B6B35" w:rsidRPr="00875903">
        <w:rPr>
          <w:i/>
        </w:rPr>
        <w:t xml:space="preserve">A </w:t>
      </w:r>
      <w:r w:rsidR="009D642E" w:rsidRPr="00875903">
        <w:rPr>
          <w:i/>
        </w:rPr>
        <w:t>hatályos</w:t>
      </w:r>
      <w:r w:rsidR="00286F3C" w:rsidRPr="00875903">
        <w:rPr>
          <w:i/>
        </w:rPr>
        <w:t xml:space="preserve"> </w:t>
      </w:r>
      <w:r w:rsidR="007B6B35" w:rsidRPr="00875903">
        <w:rPr>
          <w:i/>
        </w:rPr>
        <w:t xml:space="preserve">szabályozás </w:t>
      </w:r>
      <w:r w:rsidR="000D475C">
        <w:rPr>
          <w:i/>
        </w:rPr>
        <w:t>(</w:t>
      </w:r>
      <w:r w:rsidR="00155A0A">
        <w:rPr>
          <w:i/>
        </w:rPr>
        <w:t>az Szt.-</w:t>
      </w:r>
      <w:proofErr w:type="gramStart"/>
      <w:r w:rsidR="00155A0A">
        <w:rPr>
          <w:i/>
        </w:rPr>
        <w:t>re</w:t>
      </w:r>
      <w:proofErr w:type="gramEnd"/>
      <w:r w:rsidR="000D475C" w:rsidRPr="00875903">
        <w:rPr>
          <w:i/>
        </w:rPr>
        <w:t xml:space="preserve"> mint mögöttes jogszabályra való utalás, azaz a szabadalmi eljárás szabályainak a használatiminta-oltalmi eljárásban való alkalmazás</w:t>
      </w:r>
      <w:r w:rsidR="000D475C">
        <w:rPr>
          <w:i/>
        </w:rPr>
        <w:t>a)</w:t>
      </w:r>
      <w:r w:rsidR="000D475C" w:rsidRPr="00875903">
        <w:rPr>
          <w:i/>
        </w:rPr>
        <w:t xml:space="preserve"> </w:t>
      </w:r>
      <w:r w:rsidR="007B6B35" w:rsidRPr="00875903">
        <w:rPr>
          <w:i/>
        </w:rPr>
        <w:t>megfelelő</w:t>
      </w:r>
      <w:r w:rsidR="00887E37">
        <w:rPr>
          <w:i/>
        </w:rPr>
        <w:t>.</w:t>
      </w:r>
    </w:p>
    <w:p w:rsidR="009926D5" w:rsidRPr="00875903" w:rsidRDefault="009926D5" w:rsidP="00875903">
      <w:pPr>
        <w:pStyle w:val="Listaszerbekezds"/>
        <w:spacing w:after="120" w:line="276" w:lineRule="auto"/>
        <w:ind w:left="284"/>
        <w:jc w:val="both"/>
        <w:rPr>
          <w:i/>
        </w:rPr>
      </w:pPr>
      <w:r w:rsidRPr="00875903">
        <w:rPr>
          <w:i/>
        </w:rPr>
        <w:t xml:space="preserve">b) </w:t>
      </w:r>
      <w:proofErr w:type="gramStart"/>
      <w:r w:rsidR="00286F3C" w:rsidRPr="00875903">
        <w:rPr>
          <w:i/>
        </w:rPr>
        <w:t>A</w:t>
      </w:r>
      <w:proofErr w:type="gramEnd"/>
      <w:r w:rsidR="00286F3C" w:rsidRPr="00875903">
        <w:rPr>
          <w:i/>
        </w:rPr>
        <w:t xml:space="preserve"> </w:t>
      </w:r>
      <w:r w:rsidR="009D642E" w:rsidRPr="00875903">
        <w:rPr>
          <w:i/>
        </w:rPr>
        <w:t>hatályos</w:t>
      </w:r>
      <w:r w:rsidR="00286F3C" w:rsidRPr="00875903">
        <w:rPr>
          <w:i/>
        </w:rPr>
        <w:t xml:space="preserve"> szabályozás</w:t>
      </w:r>
      <w:r w:rsidR="004D781B">
        <w:rPr>
          <w:i/>
        </w:rPr>
        <w:t>i módszer</w:t>
      </w:r>
      <w:r w:rsidR="00286F3C" w:rsidRPr="00875903">
        <w:rPr>
          <w:i/>
        </w:rPr>
        <w:t xml:space="preserve"> megfelelő</w:t>
      </w:r>
      <w:r w:rsidR="007B6B35" w:rsidRPr="00875903">
        <w:rPr>
          <w:i/>
        </w:rPr>
        <w:t xml:space="preserve">,  de </w:t>
      </w:r>
      <w:r w:rsidR="00286F3C" w:rsidRPr="00875903">
        <w:rPr>
          <w:i/>
        </w:rPr>
        <w:t xml:space="preserve">indokolt lenne </w:t>
      </w:r>
      <w:r w:rsidR="004D781B">
        <w:rPr>
          <w:i/>
        </w:rPr>
        <w:t>az eltéréseket</w:t>
      </w:r>
      <w:r w:rsidR="00286F3C" w:rsidRPr="00875903">
        <w:rPr>
          <w:i/>
        </w:rPr>
        <w:t xml:space="preserve"> kifejezetten felsorolni a </w:t>
      </w:r>
      <w:proofErr w:type="spellStart"/>
      <w:r w:rsidR="00286F3C" w:rsidRPr="00875903">
        <w:rPr>
          <w:i/>
        </w:rPr>
        <w:t>Hmtv.-ben</w:t>
      </w:r>
      <w:proofErr w:type="spellEnd"/>
      <w:r w:rsidR="007B6B35" w:rsidRPr="00875903">
        <w:rPr>
          <w:i/>
        </w:rPr>
        <w:t>;</w:t>
      </w:r>
    </w:p>
    <w:p w:rsidR="00A94FCD" w:rsidRPr="00875903" w:rsidRDefault="009926D5" w:rsidP="00393E53">
      <w:pPr>
        <w:pStyle w:val="Listaszerbekezds"/>
        <w:spacing w:after="120" w:line="276" w:lineRule="auto"/>
        <w:ind w:left="284"/>
        <w:jc w:val="both"/>
        <w:rPr>
          <w:i/>
        </w:rPr>
      </w:pPr>
      <w:r w:rsidRPr="00875903">
        <w:rPr>
          <w:i/>
        </w:rPr>
        <w:t xml:space="preserve">c) </w:t>
      </w:r>
      <w:proofErr w:type="gramStart"/>
      <w:r w:rsidR="007B6B35" w:rsidRPr="00875903">
        <w:rPr>
          <w:i/>
        </w:rPr>
        <w:t>A</w:t>
      </w:r>
      <w:proofErr w:type="gramEnd"/>
      <w:r w:rsidR="007B6B35" w:rsidRPr="00875903">
        <w:rPr>
          <w:i/>
        </w:rPr>
        <w:t xml:space="preserve"> </w:t>
      </w:r>
      <w:r w:rsidR="009D642E" w:rsidRPr="00875903">
        <w:rPr>
          <w:i/>
        </w:rPr>
        <w:t xml:space="preserve">hatályos </w:t>
      </w:r>
      <w:r w:rsidR="007B6B35" w:rsidRPr="00875903">
        <w:rPr>
          <w:i/>
        </w:rPr>
        <w:t xml:space="preserve">szabályozás nem </w:t>
      </w:r>
      <w:r w:rsidR="009D642E" w:rsidRPr="00875903">
        <w:rPr>
          <w:i/>
        </w:rPr>
        <w:t>kellően átlátható</w:t>
      </w:r>
      <w:r w:rsidR="007B6B35" w:rsidRPr="00875903">
        <w:rPr>
          <w:i/>
        </w:rPr>
        <w:t xml:space="preserve">, a teljes használatiminta-oltalmi eljárást a </w:t>
      </w:r>
      <w:proofErr w:type="spellStart"/>
      <w:r w:rsidR="007B6B35" w:rsidRPr="00875903">
        <w:rPr>
          <w:i/>
        </w:rPr>
        <w:t>Hmtv.-ben</w:t>
      </w:r>
      <w:proofErr w:type="spellEnd"/>
      <w:r w:rsidR="007B6B35" w:rsidRPr="00875903">
        <w:rPr>
          <w:i/>
        </w:rPr>
        <w:t xml:space="preserve"> kellene szabályozni</w:t>
      </w:r>
      <w:r w:rsidR="00286F3C" w:rsidRPr="00875903">
        <w:rPr>
          <w:i/>
        </w:rPr>
        <w:t>.</w:t>
      </w:r>
    </w:p>
    <w:p w:rsidR="00734B30" w:rsidRPr="00875903" w:rsidRDefault="009926D5" w:rsidP="0087590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903">
        <w:rPr>
          <w:rFonts w:ascii="Times New Roman" w:hAnsi="Times New Roman" w:cs="Times New Roman"/>
          <w:i/>
          <w:sz w:val="24"/>
          <w:szCs w:val="24"/>
        </w:rPr>
        <w:t xml:space="preserve">3.2. </w:t>
      </w:r>
      <w:r w:rsidR="00AF613C">
        <w:rPr>
          <w:rFonts w:ascii="Times New Roman" w:hAnsi="Times New Roman" w:cs="Times New Roman"/>
          <w:i/>
          <w:sz w:val="24"/>
          <w:szCs w:val="24"/>
        </w:rPr>
        <w:t xml:space="preserve">A használatiminta-oltalmi eljárás egyszerűsített jellegére figyelemmel indokoltnak látja-e a szabadalmi eljárásban ismert valamennyi eljárási kedvezményt </w:t>
      </w:r>
      <w:r w:rsidR="00155A0A">
        <w:rPr>
          <w:rFonts w:ascii="Times New Roman" w:hAnsi="Times New Roman" w:cs="Times New Roman"/>
          <w:i/>
          <w:sz w:val="24"/>
          <w:szCs w:val="24"/>
        </w:rPr>
        <w:t xml:space="preserve">fenntartani a </w:t>
      </w:r>
      <w:proofErr w:type="spellStart"/>
      <w:r w:rsidR="00155A0A">
        <w:rPr>
          <w:rFonts w:ascii="Times New Roman" w:hAnsi="Times New Roman" w:cs="Times New Roman"/>
          <w:i/>
          <w:sz w:val="24"/>
          <w:szCs w:val="24"/>
        </w:rPr>
        <w:t>Hmtv</w:t>
      </w:r>
      <w:proofErr w:type="spellEnd"/>
      <w:r w:rsidR="00155A0A">
        <w:rPr>
          <w:rFonts w:ascii="Times New Roman" w:hAnsi="Times New Roman" w:cs="Times New Roman"/>
          <w:i/>
          <w:sz w:val="24"/>
          <w:szCs w:val="24"/>
        </w:rPr>
        <w:t xml:space="preserve">. alkalmazása során </w:t>
      </w:r>
      <w:r w:rsidR="00AF613C">
        <w:rPr>
          <w:rFonts w:ascii="Times New Roman" w:hAnsi="Times New Roman" w:cs="Times New Roman"/>
          <w:i/>
          <w:sz w:val="24"/>
          <w:szCs w:val="24"/>
        </w:rPr>
        <w:t>(különös tekintettel a Szabadalmi Jogi Szerződésnek való megfelelés érdekében meghosszabbított határidőkre és az eljárás folytatása iránti kérelemre)</w:t>
      </w:r>
      <w:r w:rsidR="00155A0A">
        <w:rPr>
          <w:rFonts w:ascii="Times New Roman" w:hAnsi="Times New Roman" w:cs="Times New Roman"/>
          <w:i/>
          <w:sz w:val="24"/>
          <w:szCs w:val="24"/>
        </w:rPr>
        <w:t>? Ha nem, mely</w:t>
      </w:r>
      <w:r w:rsidR="00AF613C">
        <w:rPr>
          <w:rFonts w:ascii="Times New Roman" w:hAnsi="Times New Roman" w:cs="Times New Roman"/>
          <w:i/>
          <w:sz w:val="24"/>
          <w:szCs w:val="24"/>
        </w:rPr>
        <w:t xml:space="preserve"> rendelkezések alkalmazását zárná ki a </w:t>
      </w:r>
      <w:proofErr w:type="spellStart"/>
      <w:r w:rsidR="00AF613C">
        <w:rPr>
          <w:rFonts w:ascii="Times New Roman" w:hAnsi="Times New Roman" w:cs="Times New Roman"/>
          <w:i/>
          <w:sz w:val="24"/>
          <w:szCs w:val="24"/>
        </w:rPr>
        <w:t>Hmtv.-ben</w:t>
      </w:r>
      <w:proofErr w:type="spellEnd"/>
      <w:r w:rsidR="00AF613C">
        <w:rPr>
          <w:rFonts w:ascii="Times New Roman" w:hAnsi="Times New Roman" w:cs="Times New Roman"/>
          <w:i/>
          <w:sz w:val="24"/>
          <w:szCs w:val="24"/>
        </w:rPr>
        <w:t>?</w:t>
      </w:r>
    </w:p>
    <w:p w:rsidR="00A94FCD" w:rsidRPr="00875903" w:rsidRDefault="00A94FCD" w:rsidP="0087590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A55F0" w:rsidRPr="00875903" w:rsidRDefault="00155A0A" w:rsidP="00875903">
      <w:pPr>
        <w:pStyle w:val="Listaszerbekezds"/>
        <w:numPr>
          <w:ilvl w:val="0"/>
          <w:numId w:val="2"/>
        </w:numPr>
        <w:spacing w:after="200"/>
        <w:ind w:left="284" w:hanging="284"/>
        <w:jc w:val="both"/>
        <w:rPr>
          <w:b/>
        </w:rPr>
      </w:pPr>
      <w:r>
        <w:rPr>
          <w:b/>
        </w:rPr>
        <w:t>A k</w:t>
      </w:r>
      <w:r w:rsidR="00E53282">
        <w:rPr>
          <w:b/>
        </w:rPr>
        <w:t>ettős oltalom kizárása</w:t>
      </w:r>
    </w:p>
    <w:p w:rsidR="00FC680E" w:rsidRPr="00875903" w:rsidRDefault="00CF04FD" w:rsidP="00875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90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875903">
        <w:rPr>
          <w:rFonts w:ascii="Times New Roman" w:hAnsi="Times New Roman" w:cs="Times New Roman"/>
          <w:sz w:val="24"/>
          <w:szCs w:val="24"/>
        </w:rPr>
        <w:t>Hmtv</w:t>
      </w:r>
      <w:proofErr w:type="spellEnd"/>
      <w:r w:rsidRPr="00875903">
        <w:rPr>
          <w:rFonts w:ascii="Times New Roman" w:hAnsi="Times New Roman" w:cs="Times New Roman"/>
          <w:sz w:val="24"/>
          <w:szCs w:val="24"/>
        </w:rPr>
        <w:t xml:space="preserve">. </w:t>
      </w:r>
      <w:r w:rsidR="00393E53">
        <w:rPr>
          <w:rFonts w:ascii="Times New Roman" w:hAnsi="Times New Roman" w:cs="Times New Roman"/>
          <w:sz w:val="24"/>
          <w:szCs w:val="24"/>
        </w:rPr>
        <w:t>28. § (2) bekezdése és 21. § (2) bekezdése</w:t>
      </w:r>
      <w:r w:rsidRPr="00875903">
        <w:rPr>
          <w:rFonts w:ascii="Times New Roman" w:hAnsi="Times New Roman" w:cs="Times New Roman"/>
          <w:sz w:val="24"/>
          <w:szCs w:val="24"/>
        </w:rPr>
        <w:t xml:space="preserve"> szerint a </w:t>
      </w:r>
      <w:r w:rsidRPr="00875903">
        <w:rPr>
          <w:rFonts w:ascii="Times New Roman" w:hAnsi="Times New Roman" w:cs="Times New Roman"/>
          <w:b/>
          <w:sz w:val="24"/>
          <w:szCs w:val="24"/>
        </w:rPr>
        <w:t>mintaoltalmi bejelentést visszavontnak kell tekinteni</w:t>
      </w:r>
      <w:r w:rsidRPr="00875903">
        <w:rPr>
          <w:rFonts w:ascii="Times New Roman" w:hAnsi="Times New Roman" w:cs="Times New Roman"/>
          <w:sz w:val="24"/>
          <w:szCs w:val="24"/>
        </w:rPr>
        <w:t xml:space="preserve">, </w:t>
      </w:r>
      <w:r w:rsidR="002511FB" w:rsidRPr="00875903">
        <w:rPr>
          <w:rFonts w:ascii="Times New Roman" w:hAnsi="Times New Roman" w:cs="Times New Roman"/>
          <w:b/>
          <w:sz w:val="24"/>
          <w:szCs w:val="24"/>
        </w:rPr>
        <w:t>a mintaoltalmat</w:t>
      </w:r>
      <w:r w:rsidR="002511FB" w:rsidRPr="00875903">
        <w:rPr>
          <w:rFonts w:ascii="Times New Roman" w:hAnsi="Times New Roman" w:cs="Times New Roman"/>
          <w:sz w:val="24"/>
          <w:szCs w:val="24"/>
        </w:rPr>
        <w:t xml:space="preserve"> pedig a keletkezésére visszaható hatállyal </w:t>
      </w:r>
      <w:r w:rsidR="002511FB" w:rsidRPr="00875903">
        <w:rPr>
          <w:rFonts w:ascii="Times New Roman" w:hAnsi="Times New Roman" w:cs="Times New Roman"/>
          <w:b/>
          <w:sz w:val="24"/>
          <w:szCs w:val="24"/>
        </w:rPr>
        <w:t>megsz</w:t>
      </w:r>
      <w:r w:rsidR="00A94FCD" w:rsidRPr="00875903">
        <w:rPr>
          <w:rFonts w:ascii="Times New Roman" w:hAnsi="Times New Roman" w:cs="Times New Roman"/>
          <w:b/>
          <w:sz w:val="24"/>
          <w:szCs w:val="24"/>
        </w:rPr>
        <w:t>ű</w:t>
      </w:r>
      <w:r w:rsidR="002511FB" w:rsidRPr="00875903">
        <w:rPr>
          <w:rFonts w:ascii="Times New Roman" w:hAnsi="Times New Roman" w:cs="Times New Roman"/>
          <w:b/>
          <w:sz w:val="24"/>
          <w:szCs w:val="24"/>
        </w:rPr>
        <w:t>ntnek kell tekinteni,</w:t>
      </w:r>
      <w:r w:rsidR="002511FB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Pr="00875903">
        <w:rPr>
          <w:rFonts w:ascii="Times New Roman" w:hAnsi="Times New Roman" w:cs="Times New Roman"/>
          <w:sz w:val="24"/>
          <w:szCs w:val="24"/>
        </w:rPr>
        <w:t xml:space="preserve">ha jogerős határozattal </w:t>
      </w:r>
      <w:r w:rsidRPr="00875903">
        <w:rPr>
          <w:rFonts w:ascii="Times New Roman" w:hAnsi="Times New Roman" w:cs="Times New Roman"/>
          <w:b/>
          <w:sz w:val="24"/>
          <w:szCs w:val="24"/>
        </w:rPr>
        <w:t>szabadalmat adnak arra a szabadalmi bejelentésre</w:t>
      </w:r>
      <w:r w:rsidR="002511FB" w:rsidRPr="00875903">
        <w:rPr>
          <w:rFonts w:ascii="Times New Roman" w:hAnsi="Times New Roman" w:cs="Times New Roman"/>
          <w:sz w:val="24"/>
          <w:szCs w:val="24"/>
        </w:rPr>
        <w:t>,</w:t>
      </w:r>
    </w:p>
    <w:p w:rsidR="0060254F" w:rsidRPr="00875903" w:rsidRDefault="00CF04FD" w:rsidP="00875903">
      <w:pPr>
        <w:pStyle w:val="Listaszerbekezds"/>
        <w:numPr>
          <w:ilvl w:val="0"/>
          <w:numId w:val="1"/>
        </w:numPr>
        <w:spacing w:line="276" w:lineRule="auto"/>
        <w:ind w:left="284" w:hanging="284"/>
        <w:jc w:val="both"/>
      </w:pPr>
      <w:r w:rsidRPr="00875903">
        <w:t>amelyet a mintaoltalmi bejelentésből származtattak,</w:t>
      </w:r>
      <w:r w:rsidR="002511FB" w:rsidRPr="00875903">
        <w:t xml:space="preserve"> vagy</w:t>
      </w:r>
    </w:p>
    <w:p w:rsidR="00393E53" w:rsidRPr="00393E53" w:rsidRDefault="00CF04FD" w:rsidP="00393E53">
      <w:pPr>
        <w:pStyle w:val="Listaszerbekezds"/>
        <w:numPr>
          <w:ilvl w:val="0"/>
          <w:numId w:val="1"/>
        </w:numPr>
        <w:spacing w:after="240" w:line="276" w:lineRule="auto"/>
        <w:ind w:left="284" w:hanging="284"/>
        <w:jc w:val="both"/>
      </w:pPr>
      <w:r w:rsidRPr="00875903">
        <w:t>amelyből a mintaoltalmi bejelentést származtatták.</w:t>
      </w:r>
    </w:p>
    <w:p w:rsidR="003046AD" w:rsidRPr="00875903" w:rsidRDefault="00B067B8" w:rsidP="00875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046AD" w:rsidRPr="00875903">
        <w:rPr>
          <w:rFonts w:ascii="Times New Roman" w:hAnsi="Times New Roman" w:cs="Times New Roman"/>
          <w:sz w:val="24"/>
          <w:szCs w:val="24"/>
        </w:rPr>
        <w:t xml:space="preserve"> rendelkezés</w:t>
      </w:r>
      <w:r w:rsidR="00D114DC" w:rsidRPr="00875903">
        <w:rPr>
          <w:rFonts w:ascii="Times New Roman" w:hAnsi="Times New Roman" w:cs="Times New Roman"/>
          <w:sz w:val="24"/>
          <w:szCs w:val="24"/>
        </w:rPr>
        <w:t>ek</w:t>
      </w:r>
      <w:r w:rsidR="003046AD" w:rsidRPr="00875903">
        <w:rPr>
          <w:rFonts w:ascii="Times New Roman" w:hAnsi="Times New Roman" w:cs="Times New Roman"/>
          <w:sz w:val="24"/>
          <w:szCs w:val="24"/>
        </w:rPr>
        <w:t xml:space="preserve"> a </w:t>
      </w:r>
      <w:r w:rsidR="00D114DC" w:rsidRPr="00875903">
        <w:rPr>
          <w:rFonts w:ascii="Times New Roman" w:hAnsi="Times New Roman" w:cs="Times New Roman"/>
          <w:sz w:val="24"/>
          <w:szCs w:val="24"/>
        </w:rPr>
        <w:t xml:space="preserve">régi Szt. </w:t>
      </w:r>
      <w:r w:rsidR="005B1780">
        <w:rPr>
          <w:rFonts w:ascii="Times New Roman" w:hAnsi="Times New Roman" w:cs="Times New Roman"/>
          <w:sz w:val="24"/>
          <w:szCs w:val="24"/>
        </w:rPr>
        <w:t>szabályaira figyelemmel</w:t>
      </w:r>
      <w:r w:rsidR="005B1780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5B1780">
        <w:rPr>
          <w:rFonts w:ascii="Times New Roman" w:hAnsi="Times New Roman" w:cs="Times New Roman"/>
          <w:sz w:val="24"/>
          <w:szCs w:val="24"/>
        </w:rPr>
        <w:t>léptek hatályba</w:t>
      </w:r>
      <w:r w:rsidR="003046AD" w:rsidRPr="00875903">
        <w:rPr>
          <w:rFonts w:ascii="Times New Roman" w:hAnsi="Times New Roman" w:cs="Times New Roman"/>
          <w:sz w:val="24"/>
          <w:szCs w:val="24"/>
        </w:rPr>
        <w:t>, célj</w:t>
      </w:r>
      <w:r w:rsidR="00D114DC" w:rsidRPr="00875903">
        <w:rPr>
          <w:rFonts w:ascii="Times New Roman" w:hAnsi="Times New Roman" w:cs="Times New Roman"/>
          <w:sz w:val="24"/>
          <w:szCs w:val="24"/>
        </w:rPr>
        <w:t>uk</w:t>
      </w:r>
      <w:r w:rsidR="003046AD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011828" w:rsidRPr="00875903">
        <w:rPr>
          <w:rFonts w:ascii="Times New Roman" w:hAnsi="Times New Roman" w:cs="Times New Roman"/>
          <w:sz w:val="24"/>
          <w:szCs w:val="24"/>
        </w:rPr>
        <w:t xml:space="preserve">a </w:t>
      </w:r>
      <w:r w:rsidR="003046AD" w:rsidRPr="00875903">
        <w:rPr>
          <w:rFonts w:ascii="Times New Roman" w:hAnsi="Times New Roman" w:cs="Times New Roman"/>
          <w:b/>
          <w:sz w:val="24"/>
          <w:szCs w:val="24"/>
        </w:rPr>
        <w:t xml:space="preserve">kettős oltalom </w:t>
      </w:r>
      <w:r w:rsidR="004F1B47" w:rsidRPr="00875903">
        <w:rPr>
          <w:rFonts w:ascii="Times New Roman" w:hAnsi="Times New Roman" w:cs="Times New Roman"/>
          <w:b/>
          <w:sz w:val="24"/>
          <w:szCs w:val="24"/>
        </w:rPr>
        <w:t xml:space="preserve">lehetőségének </w:t>
      </w:r>
      <w:r w:rsidR="00D114DC" w:rsidRPr="00875903">
        <w:rPr>
          <w:rFonts w:ascii="Times New Roman" w:hAnsi="Times New Roman" w:cs="Times New Roman"/>
          <w:b/>
          <w:sz w:val="24"/>
          <w:szCs w:val="24"/>
        </w:rPr>
        <w:t>kizárása</w:t>
      </w:r>
      <w:r w:rsidR="003046AD" w:rsidRPr="00875903">
        <w:rPr>
          <w:rFonts w:ascii="Times New Roman" w:hAnsi="Times New Roman" w:cs="Times New Roman"/>
          <w:sz w:val="24"/>
          <w:szCs w:val="24"/>
        </w:rPr>
        <w:t xml:space="preserve"> volt. </w:t>
      </w:r>
      <w:r w:rsidR="00AD401C" w:rsidRPr="00875903">
        <w:rPr>
          <w:rFonts w:ascii="Times New Roman" w:hAnsi="Times New Roman" w:cs="Times New Roman"/>
          <w:sz w:val="24"/>
          <w:szCs w:val="24"/>
        </w:rPr>
        <w:t xml:space="preserve">Mivel azonban a </w:t>
      </w:r>
      <w:r w:rsidR="005B1780">
        <w:rPr>
          <w:rFonts w:ascii="Times New Roman" w:hAnsi="Times New Roman" w:cs="Times New Roman"/>
          <w:sz w:val="24"/>
          <w:szCs w:val="24"/>
        </w:rPr>
        <w:t xml:space="preserve">hatályos </w:t>
      </w:r>
      <w:r w:rsidR="00AD401C" w:rsidRPr="00875903">
        <w:rPr>
          <w:rFonts w:ascii="Times New Roman" w:hAnsi="Times New Roman" w:cs="Times New Roman"/>
          <w:sz w:val="24"/>
          <w:szCs w:val="24"/>
        </w:rPr>
        <w:t xml:space="preserve">törvény nem </w:t>
      </w:r>
      <w:r w:rsidR="00393E53">
        <w:rPr>
          <w:rFonts w:ascii="Times New Roman" w:hAnsi="Times New Roman" w:cs="Times New Roman"/>
          <w:sz w:val="24"/>
          <w:szCs w:val="24"/>
        </w:rPr>
        <w:t>határoz meg</w:t>
      </w:r>
      <w:r w:rsidR="00AD401C" w:rsidRPr="00875903">
        <w:rPr>
          <w:rFonts w:ascii="Times New Roman" w:hAnsi="Times New Roman" w:cs="Times New Roman"/>
          <w:sz w:val="24"/>
          <w:szCs w:val="24"/>
        </w:rPr>
        <w:t xml:space="preserve"> kivételt</w:t>
      </w:r>
      <w:r w:rsidR="009D642E" w:rsidRPr="00875903">
        <w:rPr>
          <w:rFonts w:ascii="Times New Roman" w:hAnsi="Times New Roman" w:cs="Times New Roman"/>
          <w:sz w:val="24"/>
          <w:szCs w:val="24"/>
        </w:rPr>
        <w:t xml:space="preserve"> e szabályok alól, a</w:t>
      </w:r>
      <w:r w:rsidR="005B1780">
        <w:rPr>
          <w:rFonts w:ascii="Times New Roman" w:hAnsi="Times New Roman" w:cs="Times New Roman"/>
          <w:sz w:val="24"/>
          <w:szCs w:val="24"/>
        </w:rPr>
        <w:t xml:space="preserve"> bejelentés</w:t>
      </w:r>
      <w:r w:rsidR="009D642E" w:rsidRPr="00875903">
        <w:rPr>
          <w:rFonts w:ascii="Times New Roman" w:hAnsi="Times New Roman" w:cs="Times New Roman"/>
          <w:sz w:val="24"/>
          <w:szCs w:val="24"/>
        </w:rPr>
        <w:t xml:space="preserve"> visszavontnak</w:t>
      </w:r>
      <w:r w:rsidR="005B1780">
        <w:rPr>
          <w:rFonts w:ascii="Times New Roman" w:hAnsi="Times New Roman" w:cs="Times New Roman"/>
          <w:sz w:val="24"/>
          <w:szCs w:val="24"/>
        </w:rPr>
        <w:t xml:space="preserve"> tekintése, illetve az oltalom</w:t>
      </w:r>
      <w:r w:rsidR="00AD401C" w:rsidRPr="00875903">
        <w:rPr>
          <w:rFonts w:ascii="Times New Roman" w:hAnsi="Times New Roman" w:cs="Times New Roman"/>
          <w:sz w:val="24"/>
          <w:szCs w:val="24"/>
        </w:rPr>
        <w:t xml:space="preserve"> megszűntnek tekintés</w:t>
      </w:r>
      <w:r w:rsidR="005B1780">
        <w:rPr>
          <w:rFonts w:ascii="Times New Roman" w:hAnsi="Times New Roman" w:cs="Times New Roman"/>
          <w:sz w:val="24"/>
          <w:szCs w:val="24"/>
        </w:rPr>
        <w:t>e</w:t>
      </w:r>
      <w:r w:rsidR="00AD401C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5B1780">
        <w:rPr>
          <w:rFonts w:ascii="Times New Roman" w:hAnsi="Times New Roman" w:cs="Times New Roman"/>
          <w:sz w:val="24"/>
          <w:szCs w:val="24"/>
        </w:rPr>
        <w:t>akkor is bekövetkezik</w:t>
      </w:r>
      <w:r w:rsidR="00AD401C" w:rsidRPr="00875903">
        <w:rPr>
          <w:rFonts w:ascii="Times New Roman" w:hAnsi="Times New Roman" w:cs="Times New Roman"/>
          <w:sz w:val="24"/>
          <w:szCs w:val="24"/>
        </w:rPr>
        <w:t xml:space="preserve">, </w:t>
      </w:r>
      <w:r w:rsidR="003046AD" w:rsidRPr="005B1780">
        <w:rPr>
          <w:rFonts w:ascii="Times New Roman" w:hAnsi="Times New Roman" w:cs="Times New Roman"/>
          <w:sz w:val="24"/>
          <w:szCs w:val="24"/>
        </w:rPr>
        <w:t>ha a szabadalom és a használatiminta</w:t>
      </w:r>
      <w:r w:rsidR="00011828" w:rsidRPr="005B1780">
        <w:rPr>
          <w:rFonts w:ascii="Times New Roman" w:hAnsi="Times New Roman" w:cs="Times New Roman"/>
          <w:sz w:val="24"/>
          <w:szCs w:val="24"/>
        </w:rPr>
        <w:t>-</w:t>
      </w:r>
      <w:r w:rsidR="003046AD" w:rsidRPr="005B1780">
        <w:rPr>
          <w:rFonts w:ascii="Times New Roman" w:hAnsi="Times New Roman" w:cs="Times New Roman"/>
          <w:sz w:val="24"/>
          <w:szCs w:val="24"/>
        </w:rPr>
        <w:t>oltalom eltérő oltalmi körrel</w:t>
      </w:r>
      <w:r w:rsidR="003046AD" w:rsidRPr="00875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6AD" w:rsidRPr="00875903">
        <w:rPr>
          <w:rFonts w:ascii="Times New Roman" w:hAnsi="Times New Roman" w:cs="Times New Roman"/>
          <w:sz w:val="24"/>
          <w:szCs w:val="24"/>
        </w:rPr>
        <w:t>kerül megadásra</w:t>
      </w:r>
      <w:r w:rsidR="00D114DC" w:rsidRPr="00875903">
        <w:rPr>
          <w:rFonts w:ascii="Times New Roman" w:hAnsi="Times New Roman" w:cs="Times New Roman"/>
          <w:sz w:val="24"/>
          <w:szCs w:val="24"/>
        </w:rPr>
        <w:t xml:space="preserve"> (pl. a minta</w:t>
      </w:r>
      <w:r w:rsidR="004F1B47" w:rsidRPr="00875903">
        <w:rPr>
          <w:rFonts w:ascii="Times New Roman" w:hAnsi="Times New Roman" w:cs="Times New Roman"/>
          <w:sz w:val="24"/>
          <w:szCs w:val="24"/>
        </w:rPr>
        <w:t xml:space="preserve"> egy termékre, a szabadalom </w:t>
      </w:r>
      <w:r w:rsidR="00AD401C" w:rsidRPr="00875903">
        <w:rPr>
          <w:rFonts w:ascii="Times New Roman" w:hAnsi="Times New Roman" w:cs="Times New Roman"/>
          <w:sz w:val="24"/>
          <w:szCs w:val="24"/>
        </w:rPr>
        <w:t xml:space="preserve">pedig </w:t>
      </w:r>
      <w:r w:rsidR="004F1B47" w:rsidRPr="00875903">
        <w:rPr>
          <w:rFonts w:ascii="Times New Roman" w:hAnsi="Times New Roman" w:cs="Times New Roman"/>
          <w:sz w:val="24"/>
          <w:szCs w:val="24"/>
        </w:rPr>
        <w:t>egy eljárásra vonatkozik).</w:t>
      </w:r>
    </w:p>
    <w:p w:rsidR="00A94FCD" w:rsidRPr="00393E53" w:rsidRDefault="003046AD" w:rsidP="00393E53">
      <w:pPr>
        <w:jc w:val="both"/>
        <w:rPr>
          <w:rFonts w:ascii="Times New Roman" w:hAnsi="Times New Roman" w:cs="Times New Roman"/>
          <w:sz w:val="24"/>
          <w:szCs w:val="24"/>
        </w:rPr>
      </w:pPr>
      <w:r w:rsidRPr="00875903">
        <w:rPr>
          <w:rFonts w:ascii="Times New Roman" w:hAnsi="Times New Roman" w:cs="Times New Roman"/>
          <w:sz w:val="24"/>
          <w:szCs w:val="24"/>
        </w:rPr>
        <w:t>A</w:t>
      </w:r>
      <w:r w:rsidR="004F1B47" w:rsidRPr="00875903">
        <w:rPr>
          <w:rFonts w:ascii="Times New Roman" w:hAnsi="Times New Roman" w:cs="Times New Roman"/>
          <w:sz w:val="24"/>
          <w:szCs w:val="24"/>
        </w:rPr>
        <w:t xml:space="preserve"> régi </w:t>
      </w:r>
      <w:proofErr w:type="spellStart"/>
      <w:r w:rsidR="004F1B47" w:rsidRPr="00875903">
        <w:rPr>
          <w:rFonts w:ascii="Times New Roman" w:hAnsi="Times New Roman" w:cs="Times New Roman"/>
          <w:sz w:val="24"/>
          <w:szCs w:val="24"/>
        </w:rPr>
        <w:t>Szt.-vel</w:t>
      </w:r>
      <w:proofErr w:type="spellEnd"/>
      <w:r w:rsidRPr="00875903">
        <w:rPr>
          <w:rFonts w:ascii="Times New Roman" w:hAnsi="Times New Roman" w:cs="Times New Roman"/>
          <w:sz w:val="24"/>
          <w:szCs w:val="24"/>
        </w:rPr>
        <w:t xml:space="preserve"> ellentétben </w:t>
      </w:r>
      <w:r w:rsidR="002511FB" w:rsidRPr="00875903">
        <w:rPr>
          <w:rFonts w:ascii="Times New Roman" w:hAnsi="Times New Roman" w:cs="Times New Roman"/>
          <w:sz w:val="24"/>
          <w:szCs w:val="24"/>
        </w:rPr>
        <w:t xml:space="preserve">ugyanakkor </w:t>
      </w:r>
      <w:r w:rsidR="00856FC8" w:rsidRPr="00875903">
        <w:rPr>
          <w:rFonts w:ascii="Times New Roman" w:hAnsi="Times New Roman" w:cs="Times New Roman"/>
          <w:sz w:val="24"/>
          <w:szCs w:val="24"/>
        </w:rPr>
        <w:t xml:space="preserve">a </w:t>
      </w:r>
      <w:r w:rsidR="00856FC8" w:rsidRPr="00875903">
        <w:rPr>
          <w:rFonts w:ascii="Times New Roman" w:hAnsi="Times New Roman" w:cs="Times New Roman"/>
          <w:b/>
          <w:sz w:val="24"/>
          <w:szCs w:val="24"/>
        </w:rPr>
        <w:t xml:space="preserve">hatályos Szt. az egy napon érkezett bejelentések között az elsőbbség szempontjából </w:t>
      </w:r>
      <w:r w:rsidR="009D642E" w:rsidRPr="00875903">
        <w:rPr>
          <w:rFonts w:ascii="Times New Roman" w:hAnsi="Times New Roman" w:cs="Times New Roman"/>
          <w:b/>
          <w:sz w:val="24"/>
          <w:szCs w:val="24"/>
        </w:rPr>
        <w:t xml:space="preserve">már </w:t>
      </w:r>
      <w:r w:rsidR="00856FC8" w:rsidRPr="00875903">
        <w:rPr>
          <w:rFonts w:ascii="Times New Roman" w:hAnsi="Times New Roman" w:cs="Times New Roman"/>
          <w:b/>
          <w:sz w:val="24"/>
          <w:szCs w:val="24"/>
        </w:rPr>
        <w:t>nem állít fel sorrendet</w:t>
      </w:r>
      <w:r w:rsidR="00AF613C">
        <w:rPr>
          <w:rFonts w:ascii="Times New Roman" w:hAnsi="Times New Roman" w:cs="Times New Roman"/>
          <w:sz w:val="24"/>
          <w:szCs w:val="24"/>
        </w:rPr>
        <w:t>:</w:t>
      </w:r>
      <w:r w:rsidR="009D642E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AF613C">
        <w:rPr>
          <w:rFonts w:ascii="Times New Roman" w:hAnsi="Times New Roman" w:cs="Times New Roman"/>
          <w:sz w:val="24"/>
          <w:szCs w:val="24"/>
        </w:rPr>
        <w:t>a</w:t>
      </w:r>
      <w:r w:rsidR="00856FC8" w:rsidRPr="00875903">
        <w:rPr>
          <w:rFonts w:ascii="Times New Roman" w:hAnsi="Times New Roman" w:cs="Times New Roman"/>
          <w:sz w:val="24"/>
          <w:szCs w:val="24"/>
        </w:rPr>
        <w:t xml:space="preserve">zonos napon érkezett </w:t>
      </w:r>
      <w:r w:rsidR="009D642E" w:rsidRPr="00875903">
        <w:rPr>
          <w:rFonts w:ascii="Times New Roman" w:hAnsi="Times New Roman" w:cs="Times New Roman"/>
          <w:sz w:val="24"/>
          <w:szCs w:val="24"/>
        </w:rPr>
        <w:t xml:space="preserve">és </w:t>
      </w:r>
      <w:r w:rsidR="00856FC8" w:rsidRPr="00875903">
        <w:rPr>
          <w:rFonts w:ascii="Times New Roman" w:hAnsi="Times New Roman" w:cs="Times New Roman"/>
          <w:sz w:val="24"/>
          <w:szCs w:val="24"/>
        </w:rPr>
        <w:t xml:space="preserve">azonos tárgyú két szabadalmi, vagy használatiminta-oltalmi és szabadalmi bejelentés </w:t>
      </w:r>
      <w:r w:rsidR="00856FC8" w:rsidRPr="00875903">
        <w:rPr>
          <w:rFonts w:ascii="Times New Roman" w:hAnsi="Times New Roman" w:cs="Times New Roman"/>
          <w:sz w:val="24"/>
          <w:szCs w:val="24"/>
        </w:rPr>
        <w:lastRenderedPageBreak/>
        <w:t xml:space="preserve">engedélyezése esetén </w:t>
      </w:r>
      <w:r w:rsidR="009D642E" w:rsidRPr="00875903">
        <w:rPr>
          <w:rFonts w:ascii="Times New Roman" w:hAnsi="Times New Roman" w:cs="Times New Roman"/>
          <w:sz w:val="24"/>
          <w:szCs w:val="24"/>
        </w:rPr>
        <w:t xml:space="preserve">tehát </w:t>
      </w:r>
      <w:r w:rsidR="00856FC8" w:rsidRPr="00875903">
        <w:rPr>
          <w:rFonts w:ascii="Times New Roman" w:hAnsi="Times New Roman" w:cs="Times New Roman"/>
          <w:sz w:val="24"/>
          <w:szCs w:val="24"/>
        </w:rPr>
        <w:t xml:space="preserve">a két oltalom párhuzamos fennállásának nincs </w:t>
      </w:r>
      <w:r w:rsidR="009D642E" w:rsidRPr="00875903">
        <w:rPr>
          <w:rFonts w:ascii="Times New Roman" w:hAnsi="Times New Roman" w:cs="Times New Roman"/>
          <w:sz w:val="24"/>
          <w:szCs w:val="24"/>
        </w:rPr>
        <w:t xml:space="preserve">elvi </w:t>
      </w:r>
      <w:r w:rsidR="00856FC8" w:rsidRPr="00875903">
        <w:rPr>
          <w:rFonts w:ascii="Times New Roman" w:hAnsi="Times New Roman" w:cs="Times New Roman"/>
          <w:sz w:val="24"/>
          <w:szCs w:val="24"/>
        </w:rPr>
        <w:t>jogi akadálya</w:t>
      </w:r>
      <w:r w:rsidR="009D642E" w:rsidRPr="00875903">
        <w:rPr>
          <w:rFonts w:ascii="Times New Roman" w:hAnsi="Times New Roman" w:cs="Times New Roman"/>
          <w:sz w:val="24"/>
          <w:szCs w:val="24"/>
        </w:rPr>
        <w:t>.</w:t>
      </w:r>
      <w:r w:rsidR="002D20CF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9D642E" w:rsidRPr="00875903">
        <w:rPr>
          <w:rFonts w:ascii="Times New Roman" w:hAnsi="Times New Roman" w:cs="Times New Roman"/>
          <w:sz w:val="24"/>
          <w:szCs w:val="24"/>
        </w:rPr>
        <w:t>S</w:t>
      </w:r>
      <w:r w:rsidR="002D20CF" w:rsidRPr="00875903">
        <w:rPr>
          <w:rFonts w:ascii="Times New Roman" w:hAnsi="Times New Roman" w:cs="Times New Roman"/>
          <w:sz w:val="24"/>
          <w:szCs w:val="24"/>
        </w:rPr>
        <w:t>zármaztatás esetén</w:t>
      </w:r>
      <w:r w:rsidR="009D642E" w:rsidRPr="00875903">
        <w:rPr>
          <w:rFonts w:ascii="Times New Roman" w:hAnsi="Times New Roman" w:cs="Times New Roman"/>
          <w:sz w:val="24"/>
          <w:szCs w:val="24"/>
        </w:rPr>
        <w:t xml:space="preserve"> ugyanakkor a párhuzamos oltalmak lehetősége kizárt</w:t>
      </w:r>
      <w:r w:rsidR="002D20CF" w:rsidRPr="00875903">
        <w:rPr>
          <w:rFonts w:ascii="Times New Roman" w:hAnsi="Times New Roman" w:cs="Times New Roman"/>
          <w:sz w:val="24"/>
          <w:szCs w:val="24"/>
        </w:rPr>
        <w:t>.</w:t>
      </w:r>
    </w:p>
    <w:p w:rsidR="00B13CB9" w:rsidRDefault="009926D5" w:rsidP="00B13CB9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5903">
        <w:rPr>
          <w:rFonts w:ascii="Times New Roman" w:hAnsi="Times New Roman" w:cs="Times New Roman"/>
          <w:i/>
          <w:sz w:val="24"/>
          <w:szCs w:val="24"/>
        </w:rPr>
        <w:t xml:space="preserve">4.1. </w:t>
      </w:r>
      <w:r w:rsidR="000D0F1A" w:rsidRPr="00875903">
        <w:rPr>
          <w:rFonts w:ascii="Times New Roman" w:hAnsi="Times New Roman" w:cs="Times New Roman"/>
          <w:i/>
          <w:sz w:val="24"/>
          <w:szCs w:val="24"/>
        </w:rPr>
        <w:t xml:space="preserve">A fentiek figyelembevételével </w:t>
      </w:r>
      <w:r w:rsidR="00B13CB9">
        <w:rPr>
          <w:rFonts w:ascii="Times New Roman" w:hAnsi="Times New Roman" w:cs="Times New Roman"/>
          <w:i/>
          <w:sz w:val="24"/>
          <w:szCs w:val="24"/>
        </w:rPr>
        <w:t>Ön szerint</w:t>
      </w:r>
      <w:r w:rsidR="00393E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3CB9">
        <w:rPr>
          <w:rFonts w:ascii="Times New Roman" w:hAnsi="Times New Roman" w:cs="Times New Roman"/>
          <w:i/>
          <w:sz w:val="24"/>
          <w:szCs w:val="24"/>
        </w:rPr>
        <w:t>i</w:t>
      </w:r>
      <w:r w:rsidR="009D642E" w:rsidRPr="00875903">
        <w:rPr>
          <w:rFonts w:ascii="Times New Roman" w:hAnsi="Times New Roman" w:cs="Times New Roman"/>
          <w:i/>
          <w:sz w:val="24"/>
          <w:szCs w:val="24"/>
        </w:rPr>
        <w:t>ndokolt</w:t>
      </w:r>
      <w:r w:rsidR="00B13CB9">
        <w:rPr>
          <w:rFonts w:ascii="Times New Roman" w:hAnsi="Times New Roman" w:cs="Times New Roman"/>
          <w:i/>
          <w:sz w:val="24"/>
          <w:szCs w:val="24"/>
        </w:rPr>
        <w:t>-e</w:t>
      </w:r>
      <w:r w:rsidR="009D642E" w:rsidRPr="00875903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856FC8" w:rsidRPr="008759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F1A" w:rsidRPr="00875903">
        <w:rPr>
          <w:rFonts w:ascii="Times New Roman" w:hAnsi="Times New Roman" w:cs="Times New Roman"/>
          <w:i/>
          <w:sz w:val="24"/>
          <w:szCs w:val="24"/>
        </w:rPr>
        <w:t>származtatásra vonatkozó</w:t>
      </w:r>
      <w:r w:rsidR="00AF613C">
        <w:rPr>
          <w:rFonts w:ascii="Times New Roman" w:hAnsi="Times New Roman" w:cs="Times New Roman"/>
          <w:i/>
          <w:sz w:val="24"/>
          <w:szCs w:val="24"/>
        </w:rPr>
        <w:t>an</w:t>
      </w:r>
      <w:r w:rsidR="000D0F1A" w:rsidRPr="008759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613C">
        <w:rPr>
          <w:rFonts w:ascii="Times New Roman" w:hAnsi="Times New Roman" w:cs="Times New Roman"/>
          <w:i/>
          <w:sz w:val="24"/>
          <w:szCs w:val="24"/>
        </w:rPr>
        <w:t>a visszavontnak, illetve megszűntnek tekintést előíró rendelkezés</w:t>
      </w:r>
      <w:r w:rsidR="000D0F1A" w:rsidRPr="00875903">
        <w:rPr>
          <w:rFonts w:ascii="Times New Roman" w:hAnsi="Times New Roman" w:cs="Times New Roman"/>
          <w:i/>
          <w:sz w:val="24"/>
          <w:szCs w:val="24"/>
        </w:rPr>
        <w:t xml:space="preserve"> fenntartás</w:t>
      </w:r>
      <w:r w:rsidR="009D642E" w:rsidRPr="00875903">
        <w:rPr>
          <w:rFonts w:ascii="Times New Roman" w:hAnsi="Times New Roman" w:cs="Times New Roman"/>
          <w:i/>
          <w:sz w:val="24"/>
          <w:szCs w:val="24"/>
        </w:rPr>
        <w:t>a</w:t>
      </w:r>
      <w:r w:rsidR="00B13CB9">
        <w:rPr>
          <w:rFonts w:ascii="Times New Roman" w:hAnsi="Times New Roman" w:cs="Times New Roman"/>
          <w:i/>
          <w:sz w:val="24"/>
          <w:szCs w:val="24"/>
        </w:rPr>
        <w:t>?</w:t>
      </w:r>
    </w:p>
    <w:p w:rsidR="009926D5" w:rsidRPr="00875903" w:rsidRDefault="00B13CB9" w:rsidP="00B13CB9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4.2. Ha igen, akkor szükségesnek tartja-e a rendelkezés</w:t>
      </w:r>
      <w:r w:rsidR="00856FC8" w:rsidRPr="008759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kiegészítését azzal,</w:t>
      </w:r>
      <w:r w:rsidR="00856FC8" w:rsidRPr="00875903">
        <w:rPr>
          <w:rFonts w:ascii="Times New Roman" w:hAnsi="Times New Roman" w:cs="Times New Roman"/>
          <w:i/>
          <w:sz w:val="24"/>
          <w:szCs w:val="24"/>
        </w:rPr>
        <w:t xml:space="preserve"> hogy </w:t>
      </w:r>
      <w:r>
        <w:rPr>
          <w:rFonts w:ascii="Times New Roman" w:hAnsi="Times New Roman" w:cs="Times New Roman"/>
          <w:i/>
          <w:sz w:val="24"/>
          <w:szCs w:val="24"/>
        </w:rPr>
        <w:t xml:space="preserve">a visszavontnak vagy megszűntnek tekintés jogkövetkezményei </w:t>
      </w:r>
      <w:r w:rsidR="00856FC8" w:rsidRPr="00875903">
        <w:rPr>
          <w:rFonts w:ascii="Times New Roman" w:hAnsi="Times New Roman" w:cs="Times New Roman"/>
          <w:i/>
          <w:sz w:val="24"/>
          <w:szCs w:val="24"/>
        </w:rPr>
        <w:t xml:space="preserve">csak az oltalmi kör egyezése esetén </w:t>
      </w:r>
      <w:r>
        <w:rPr>
          <w:rFonts w:ascii="Times New Roman" w:hAnsi="Times New Roman" w:cs="Times New Roman"/>
          <w:i/>
          <w:sz w:val="24"/>
          <w:szCs w:val="24"/>
        </w:rPr>
        <w:t>következzenek be?</w:t>
      </w:r>
    </w:p>
    <w:p w:rsidR="00742541" w:rsidRPr="00875903" w:rsidRDefault="00742541" w:rsidP="0087590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11FB" w:rsidRDefault="00452319" w:rsidP="00875903">
      <w:pPr>
        <w:pStyle w:val="Listaszerbekezds"/>
        <w:numPr>
          <w:ilvl w:val="0"/>
          <w:numId w:val="2"/>
        </w:numPr>
        <w:ind w:left="284" w:hanging="284"/>
        <w:jc w:val="both"/>
        <w:rPr>
          <w:b/>
        </w:rPr>
      </w:pPr>
      <w:r w:rsidRPr="00875903">
        <w:rPr>
          <w:b/>
        </w:rPr>
        <w:t>Jogérvényesítéssel összefüggő kérdések</w:t>
      </w:r>
    </w:p>
    <w:p w:rsidR="00CD01C9" w:rsidRDefault="00CD01C9" w:rsidP="00CD01C9">
      <w:pPr>
        <w:pStyle w:val="Listaszerbekezds"/>
        <w:ind w:left="284"/>
        <w:jc w:val="both"/>
        <w:rPr>
          <w:b/>
        </w:rPr>
      </w:pPr>
    </w:p>
    <w:p w:rsidR="000D0F1A" w:rsidRPr="00875903" w:rsidRDefault="00452319" w:rsidP="00875903">
      <w:pPr>
        <w:jc w:val="both"/>
        <w:rPr>
          <w:rFonts w:ascii="Times New Roman" w:hAnsi="Times New Roman" w:cs="Times New Roman"/>
          <w:sz w:val="24"/>
          <w:szCs w:val="24"/>
        </w:rPr>
      </w:pPr>
      <w:r w:rsidRPr="00875903">
        <w:rPr>
          <w:rFonts w:ascii="Times New Roman" w:hAnsi="Times New Roman" w:cs="Times New Roman"/>
          <w:sz w:val="24"/>
          <w:szCs w:val="24"/>
        </w:rPr>
        <w:t xml:space="preserve">A hatályos </w:t>
      </w:r>
      <w:r w:rsidR="00081266" w:rsidRPr="00875903">
        <w:rPr>
          <w:rFonts w:ascii="Times New Roman" w:hAnsi="Times New Roman" w:cs="Times New Roman"/>
          <w:sz w:val="24"/>
          <w:szCs w:val="24"/>
        </w:rPr>
        <w:t xml:space="preserve">szabályok szerint használatiminta-oltalmi </w:t>
      </w:r>
      <w:r w:rsidR="00081266" w:rsidRPr="003F58FE">
        <w:rPr>
          <w:rFonts w:ascii="Times New Roman" w:hAnsi="Times New Roman" w:cs="Times New Roman"/>
          <w:sz w:val="24"/>
          <w:szCs w:val="24"/>
        </w:rPr>
        <w:t xml:space="preserve">eljárásban </w:t>
      </w:r>
      <w:r w:rsidRPr="003F58FE">
        <w:rPr>
          <w:rFonts w:ascii="Times New Roman" w:hAnsi="Times New Roman" w:cs="Times New Roman"/>
          <w:sz w:val="24"/>
          <w:szCs w:val="24"/>
        </w:rPr>
        <w:t xml:space="preserve">hivatali vizsgálat </w:t>
      </w:r>
      <w:r w:rsidR="000B4CC1" w:rsidRPr="003F58FE">
        <w:rPr>
          <w:rFonts w:ascii="Times New Roman" w:hAnsi="Times New Roman" w:cs="Times New Roman"/>
          <w:sz w:val="24"/>
          <w:szCs w:val="24"/>
        </w:rPr>
        <w:t>és</w:t>
      </w:r>
      <w:r w:rsidRPr="003F58FE">
        <w:rPr>
          <w:rFonts w:ascii="Times New Roman" w:hAnsi="Times New Roman" w:cs="Times New Roman"/>
          <w:sz w:val="24"/>
          <w:szCs w:val="24"/>
        </w:rPr>
        <w:t xml:space="preserve"> a köz által gyakorolt kontroll (észrevétel</w:t>
      </w:r>
      <w:r w:rsidR="000B4CC1" w:rsidRPr="003F58FE">
        <w:rPr>
          <w:rFonts w:ascii="Times New Roman" w:hAnsi="Times New Roman" w:cs="Times New Roman"/>
          <w:sz w:val="24"/>
          <w:szCs w:val="24"/>
        </w:rPr>
        <w:t xml:space="preserve"> vagy felszólalás</w:t>
      </w:r>
      <w:r w:rsidRPr="003F58FE">
        <w:rPr>
          <w:rFonts w:ascii="Times New Roman" w:hAnsi="Times New Roman" w:cs="Times New Roman"/>
          <w:sz w:val="24"/>
          <w:szCs w:val="24"/>
        </w:rPr>
        <w:t xml:space="preserve">) </w:t>
      </w:r>
      <w:r w:rsidR="000B4CC1" w:rsidRPr="003F58FE">
        <w:rPr>
          <w:rFonts w:ascii="Times New Roman" w:hAnsi="Times New Roman" w:cs="Times New Roman"/>
          <w:sz w:val="24"/>
          <w:szCs w:val="24"/>
        </w:rPr>
        <w:t xml:space="preserve">nélkül </w:t>
      </w:r>
      <w:r w:rsidR="00081266" w:rsidRPr="003F58FE">
        <w:rPr>
          <w:rFonts w:ascii="Times New Roman" w:hAnsi="Times New Roman" w:cs="Times New Roman"/>
          <w:sz w:val="24"/>
          <w:szCs w:val="24"/>
        </w:rPr>
        <w:t xml:space="preserve">szerezhető </w:t>
      </w:r>
      <w:r w:rsidR="000B4CC1" w:rsidRPr="003F58FE">
        <w:rPr>
          <w:rFonts w:ascii="Times New Roman" w:hAnsi="Times New Roman" w:cs="Times New Roman"/>
          <w:sz w:val="24"/>
          <w:szCs w:val="24"/>
        </w:rPr>
        <w:t xml:space="preserve">kizárólagos </w:t>
      </w:r>
      <w:r w:rsidR="00F16048">
        <w:rPr>
          <w:rFonts w:ascii="Times New Roman" w:hAnsi="Times New Roman" w:cs="Times New Roman"/>
          <w:sz w:val="24"/>
          <w:szCs w:val="24"/>
        </w:rPr>
        <w:t>jog</w:t>
      </w:r>
      <w:r w:rsidR="00F16048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081266" w:rsidRPr="00875903">
        <w:rPr>
          <w:rFonts w:ascii="Times New Roman" w:hAnsi="Times New Roman" w:cs="Times New Roman"/>
          <w:sz w:val="24"/>
          <w:szCs w:val="24"/>
        </w:rPr>
        <w:t>a mint</w:t>
      </w:r>
      <w:r w:rsidR="00F16048">
        <w:rPr>
          <w:rFonts w:ascii="Times New Roman" w:hAnsi="Times New Roman" w:cs="Times New Roman"/>
          <w:sz w:val="24"/>
          <w:szCs w:val="24"/>
        </w:rPr>
        <w:t>ára</w:t>
      </w:r>
      <w:r w:rsidR="00081266" w:rsidRPr="00875903">
        <w:rPr>
          <w:rFonts w:ascii="Times New Roman" w:hAnsi="Times New Roman" w:cs="Times New Roman"/>
          <w:sz w:val="24"/>
          <w:szCs w:val="24"/>
        </w:rPr>
        <w:t>.</w:t>
      </w:r>
      <w:r w:rsidR="000B4CC1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081266" w:rsidRPr="00875903">
        <w:rPr>
          <w:rFonts w:ascii="Times New Roman" w:hAnsi="Times New Roman" w:cs="Times New Roman"/>
          <w:sz w:val="24"/>
          <w:szCs w:val="24"/>
        </w:rPr>
        <w:t xml:space="preserve">Ez azt jelenti, hogy akár a technika állásához tartozó megoldások is kivonhatók a közkincs köréből </w:t>
      </w:r>
      <w:r w:rsidR="000B4CC1" w:rsidRPr="00875903">
        <w:rPr>
          <w:rFonts w:ascii="Times New Roman" w:hAnsi="Times New Roman" w:cs="Times New Roman"/>
          <w:sz w:val="24"/>
          <w:szCs w:val="24"/>
        </w:rPr>
        <w:t>az oltalom fennállásának idejére</w:t>
      </w:r>
      <w:r w:rsidR="00081266" w:rsidRPr="00875903">
        <w:rPr>
          <w:rFonts w:ascii="Times New Roman" w:hAnsi="Times New Roman" w:cs="Times New Roman"/>
          <w:sz w:val="24"/>
          <w:szCs w:val="24"/>
        </w:rPr>
        <w:t xml:space="preserve">, és nem </w:t>
      </w:r>
      <w:r w:rsidR="00081266" w:rsidRPr="008E09B5">
        <w:rPr>
          <w:rFonts w:ascii="Times New Roman" w:hAnsi="Times New Roman" w:cs="Times New Roman"/>
          <w:sz w:val="24"/>
          <w:szCs w:val="24"/>
        </w:rPr>
        <w:t>zárható ki a visszaélés</w:t>
      </w:r>
      <w:r w:rsidRPr="008E09B5">
        <w:rPr>
          <w:rFonts w:ascii="Times New Roman" w:hAnsi="Times New Roman" w:cs="Times New Roman"/>
          <w:sz w:val="24"/>
          <w:szCs w:val="24"/>
        </w:rPr>
        <w:t>szerű oltalomszerzés</w:t>
      </w:r>
      <w:r w:rsidR="00081266" w:rsidRPr="008E09B5">
        <w:rPr>
          <w:rFonts w:ascii="Times New Roman" w:hAnsi="Times New Roman" w:cs="Times New Roman"/>
          <w:sz w:val="24"/>
          <w:szCs w:val="24"/>
        </w:rPr>
        <w:t xml:space="preserve"> lehetősége, am</w:t>
      </w:r>
      <w:r w:rsidR="003C3FBA">
        <w:rPr>
          <w:rFonts w:ascii="Times New Roman" w:hAnsi="Times New Roman" w:cs="Times New Roman"/>
          <w:sz w:val="24"/>
          <w:szCs w:val="24"/>
        </w:rPr>
        <w:t>i akár</w:t>
      </w:r>
      <w:r w:rsidRPr="008E09B5">
        <w:rPr>
          <w:rFonts w:ascii="Times New Roman" w:hAnsi="Times New Roman" w:cs="Times New Roman"/>
          <w:sz w:val="24"/>
          <w:szCs w:val="24"/>
        </w:rPr>
        <w:t xml:space="preserve"> a jogszerűen tev</w:t>
      </w:r>
      <w:r w:rsidR="00C56ACD">
        <w:rPr>
          <w:rFonts w:ascii="Times New Roman" w:hAnsi="Times New Roman" w:cs="Times New Roman"/>
          <w:sz w:val="24"/>
          <w:szCs w:val="24"/>
        </w:rPr>
        <w:t>ékenykedő versenytársak polgári jogi</w:t>
      </w:r>
      <w:r w:rsidRPr="008E09B5">
        <w:rPr>
          <w:rFonts w:ascii="Times New Roman" w:hAnsi="Times New Roman" w:cs="Times New Roman"/>
          <w:sz w:val="24"/>
          <w:szCs w:val="24"/>
        </w:rPr>
        <w:t xml:space="preserve"> és büntetőjogi eszközökkel való </w:t>
      </w:r>
      <w:r w:rsidR="003C3FBA">
        <w:rPr>
          <w:rFonts w:ascii="Times New Roman" w:hAnsi="Times New Roman" w:cs="Times New Roman"/>
          <w:sz w:val="24"/>
          <w:szCs w:val="24"/>
        </w:rPr>
        <w:t>fenyegetését is</w:t>
      </w:r>
      <w:r w:rsidR="00081266" w:rsidRPr="00875903">
        <w:rPr>
          <w:rFonts w:ascii="Times New Roman" w:hAnsi="Times New Roman" w:cs="Times New Roman"/>
          <w:sz w:val="24"/>
          <w:szCs w:val="24"/>
        </w:rPr>
        <w:t xml:space="preserve"> eredményezheti</w:t>
      </w:r>
      <w:r w:rsidR="00C8232D" w:rsidRPr="00875903">
        <w:rPr>
          <w:rFonts w:ascii="Times New Roman" w:hAnsi="Times New Roman" w:cs="Times New Roman"/>
          <w:sz w:val="24"/>
          <w:szCs w:val="24"/>
        </w:rPr>
        <w:t>.</w:t>
      </w:r>
    </w:p>
    <w:p w:rsidR="00452319" w:rsidRDefault="00E25106" w:rsidP="00875903">
      <w:pPr>
        <w:jc w:val="both"/>
        <w:rPr>
          <w:rFonts w:ascii="Times New Roman" w:hAnsi="Times New Roman" w:cs="Times New Roman"/>
          <w:sz w:val="24"/>
          <w:szCs w:val="24"/>
        </w:rPr>
      </w:pPr>
      <w:r w:rsidRPr="005728B7">
        <w:rPr>
          <w:rFonts w:ascii="Times New Roman" w:hAnsi="Times New Roman" w:cs="Times New Roman"/>
          <w:sz w:val="24"/>
          <w:szCs w:val="24"/>
        </w:rPr>
        <w:t>Jelenleg a</w:t>
      </w:r>
      <w:r w:rsidR="00452319" w:rsidRPr="005728B7">
        <w:rPr>
          <w:rFonts w:ascii="Times New Roman" w:hAnsi="Times New Roman" w:cs="Times New Roman"/>
          <w:sz w:val="24"/>
          <w:szCs w:val="24"/>
        </w:rPr>
        <w:t xml:space="preserve"> megalapozatlan oltalmakkal szembeni fellépés egyetlen eszköze a megsemmisítési eljárás.</w:t>
      </w:r>
      <w:r w:rsidR="00452319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C8232D" w:rsidRPr="00875903">
        <w:rPr>
          <w:rFonts w:ascii="Times New Roman" w:hAnsi="Times New Roman" w:cs="Times New Roman"/>
          <w:sz w:val="24"/>
          <w:szCs w:val="24"/>
        </w:rPr>
        <w:t>Egyrészt azonban a</w:t>
      </w:r>
      <w:r w:rsidR="00452319" w:rsidRPr="00875903">
        <w:rPr>
          <w:rFonts w:ascii="Times New Roman" w:hAnsi="Times New Roman" w:cs="Times New Roman"/>
          <w:sz w:val="24"/>
          <w:szCs w:val="24"/>
        </w:rPr>
        <w:t xml:space="preserve"> megsemmisítési eljárás megindítása sem polgári</w:t>
      </w:r>
      <w:r w:rsidR="000B4CC1" w:rsidRPr="00875903">
        <w:rPr>
          <w:rFonts w:ascii="Times New Roman" w:hAnsi="Times New Roman" w:cs="Times New Roman"/>
          <w:sz w:val="24"/>
          <w:szCs w:val="24"/>
        </w:rPr>
        <w:t>,</w:t>
      </w:r>
      <w:r w:rsidR="00452319" w:rsidRPr="00875903">
        <w:rPr>
          <w:rFonts w:ascii="Times New Roman" w:hAnsi="Times New Roman" w:cs="Times New Roman"/>
          <w:sz w:val="24"/>
          <w:szCs w:val="24"/>
        </w:rPr>
        <w:t xml:space="preserve"> sem büntető ügyekben </w:t>
      </w:r>
      <w:r w:rsidR="00C8232D" w:rsidRPr="00875903">
        <w:rPr>
          <w:rFonts w:ascii="Times New Roman" w:hAnsi="Times New Roman" w:cs="Times New Roman"/>
          <w:sz w:val="24"/>
          <w:szCs w:val="24"/>
        </w:rPr>
        <w:t xml:space="preserve">nem jár automatikusan a bitorlás </w:t>
      </w:r>
      <w:r w:rsidR="005728B7">
        <w:rPr>
          <w:rFonts w:ascii="Times New Roman" w:hAnsi="Times New Roman" w:cs="Times New Roman"/>
          <w:sz w:val="24"/>
          <w:szCs w:val="24"/>
        </w:rPr>
        <w:t xml:space="preserve">(vagy iparjogvédelmi jogok megsértése) </w:t>
      </w:r>
      <w:r w:rsidR="00C8232D" w:rsidRPr="00875903">
        <w:rPr>
          <w:rFonts w:ascii="Times New Roman" w:hAnsi="Times New Roman" w:cs="Times New Roman"/>
          <w:sz w:val="24"/>
          <w:szCs w:val="24"/>
        </w:rPr>
        <w:t xml:space="preserve">miatt indult </w:t>
      </w:r>
      <w:r w:rsidR="0084231A" w:rsidRPr="00875903">
        <w:rPr>
          <w:rFonts w:ascii="Times New Roman" w:hAnsi="Times New Roman" w:cs="Times New Roman"/>
          <w:sz w:val="24"/>
          <w:szCs w:val="24"/>
        </w:rPr>
        <w:t xml:space="preserve">bírósági </w:t>
      </w:r>
      <w:r w:rsidR="00C8232D" w:rsidRPr="00875903">
        <w:rPr>
          <w:rFonts w:ascii="Times New Roman" w:hAnsi="Times New Roman" w:cs="Times New Roman"/>
          <w:sz w:val="24"/>
          <w:szCs w:val="24"/>
        </w:rPr>
        <w:t>eljárás felfüggesztésével;</w:t>
      </w:r>
      <w:r w:rsidR="00452319" w:rsidRPr="00875903">
        <w:rPr>
          <w:rFonts w:ascii="Times New Roman" w:hAnsi="Times New Roman" w:cs="Times New Roman"/>
          <w:sz w:val="24"/>
          <w:szCs w:val="24"/>
        </w:rPr>
        <w:t xml:space="preserve"> másrészt a megsemmisítés</w:t>
      </w:r>
      <w:r w:rsidR="000B4CC1" w:rsidRPr="00875903">
        <w:rPr>
          <w:rFonts w:ascii="Times New Roman" w:hAnsi="Times New Roman" w:cs="Times New Roman"/>
          <w:sz w:val="24"/>
          <w:szCs w:val="24"/>
        </w:rPr>
        <w:t>i kérelem</w:t>
      </w:r>
      <w:r w:rsidR="00C8232D" w:rsidRPr="00875903">
        <w:rPr>
          <w:rFonts w:ascii="Times New Roman" w:hAnsi="Times New Roman" w:cs="Times New Roman"/>
          <w:sz w:val="24"/>
          <w:szCs w:val="24"/>
        </w:rPr>
        <w:t xml:space="preserve"> ténybeli alapjának </w:t>
      </w:r>
      <w:r w:rsidR="00452319" w:rsidRPr="00875903">
        <w:rPr>
          <w:rFonts w:ascii="Times New Roman" w:hAnsi="Times New Roman" w:cs="Times New Roman"/>
          <w:sz w:val="24"/>
          <w:szCs w:val="24"/>
        </w:rPr>
        <w:t xml:space="preserve">összeállítása időigényes, büntető ügyekben </w:t>
      </w:r>
      <w:r w:rsidR="000B4CC1" w:rsidRPr="00875903">
        <w:rPr>
          <w:rFonts w:ascii="Times New Roman" w:hAnsi="Times New Roman" w:cs="Times New Roman"/>
          <w:sz w:val="24"/>
          <w:szCs w:val="24"/>
        </w:rPr>
        <w:t xml:space="preserve">pedig </w:t>
      </w:r>
      <w:r w:rsidR="00452319" w:rsidRPr="00875903">
        <w:rPr>
          <w:rFonts w:ascii="Times New Roman" w:hAnsi="Times New Roman" w:cs="Times New Roman"/>
          <w:sz w:val="24"/>
          <w:szCs w:val="24"/>
        </w:rPr>
        <w:t xml:space="preserve">gyakran csak a </w:t>
      </w:r>
      <w:r w:rsidR="00C8232D" w:rsidRPr="00875903">
        <w:rPr>
          <w:rFonts w:ascii="Times New Roman" w:hAnsi="Times New Roman" w:cs="Times New Roman"/>
          <w:sz w:val="24"/>
          <w:szCs w:val="24"/>
        </w:rPr>
        <w:t xml:space="preserve">nyomozó </w:t>
      </w:r>
      <w:r w:rsidR="00452319" w:rsidRPr="00875903">
        <w:rPr>
          <w:rFonts w:ascii="Times New Roman" w:hAnsi="Times New Roman" w:cs="Times New Roman"/>
          <w:sz w:val="24"/>
          <w:szCs w:val="24"/>
        </w:rPr>
        <w:t>hatóság intézkedéséből értesül a gyanúsított a vele szemben indult e</w:t>
      </w:r>
      <w:r w:rsidR="00C8232D" w:rsidRPr="00875903">
        <w:rPr>
          <w:rFonts w:ascii="Times New Roman" w:hAnsi="Times New Roman" w:cs="Times New Roman"/>
          <w:sz w:val="24"/>
          <w:szCs w:val="24"/>
        </w:rPr>
        <w:t>ljárásról.</w:t>
      </w:r>
      <w:r w:rsidR="005728B7">
        <w:rPr>
          <w:rFonts w:ascii="Times New Roman" w:hAnsi="Times New Roman" w:cs="Times New Roman"/>
          <w:sz w:val="24"/>
          <w:szCs w:val="24"/>
        </w:rPr>
        <w:t xml:space="preserve"> Az eljárási, valamint a jogérvényesítésre vonatkozó </w:t>
      </w:r>
      <w:r w:rsidR="005B2D28">
        <w:rPr>
          <w:rFonts w:ascii="Times New Roman" w:hAnsi="Times New Roman" w:cs="Times New Roman"/>
          <w:sz w:val="24"/>
          <w:szCs w:val="24"/>
        </w:rPr>
        <w:t xml:space="preserve">más </w:t>
      </w:r>
      <w:r w:rsidR="005728B7">
        <w:rPr>
          <w:rFonts w:ascii="Times New Roman" w:hAnsi="Times New Roman" w:cs="Times New Roman"/>
          <w:sz w:val="24"/>
          <w:szCs w:val="24"/>
        </w:rPr>
        <w:t xml:space="preserve">szabályok módosításával </w:t>
      </w:r>
      <w:r w:rsidR="005B2D28">
        <w:rPr>
          <w:rFonts w:ascii="Times New Roman" w:hAnsi="Times New Roman" w:cs="Times New Roman"/>
          <w:sz w:val="24"/>
          <w:szCs w:val="24"/>
        </w:rPr>
        <w:t>vélhetően csökkenteni lehet a megalapozatlan oltalmak alapján való visszaélésszerű fellépés kockázatát.</w:t>
      </w:r>
    </w:p>
    <w:p w:rsidR="00F0665C" w:rsidRPr="00875903" w:rsidRDefault="00F0665C" w:rsidP="0087590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E53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393E53">
        <w:rPr>
          <w:rFonts w:ascii="Times New Roman" w:hAnsi="Times New Roman" w:cs="Times New Roman"/>
          <w:i/>
          <w:sz w:val="24"/>
          <w:szCs w:val="24"/>
        </w:rPr>
        <w:t>)</w:t>
      </w:r>
      <w:r w:rsidR="005728B7">
        <w:rPr>
          <w:rFonts w:ascii="Times New Roman" w:hAnsi="Times New Roman" w:cs="Times New Roman"/>
          <w:sz w:val="24"/>
          <w:szCs w:val="24"/>
        </w:rPr>
        <w:t xml:space="preserve"> A mintaoltalom nem vizsgált jellegére tekintettel megfontolható annak az előírása, hogy a használatiminta-oltalom megsemmisítésére irányuló eljárás</w:t>
      </w:r>
      <w:r w:rsidR="00393E53">
        <w:rPr>
          <w:rFonts w:ascii="Times New Roman" w:hAnsi="Times New Roman" w:cs="Times New Roman"/>
          <w:sz w:val="24"/>
          <w:szCs w:val="24"/>
        </w:rPr>
        <w:t xml:space="preserve"> –</w:t>
      </w:r>
      <w:r w:rsidR="005728B7">
        <w:rPr>
          <w:rFonts w:ascii="Times New Roman" w:hAnsi="Times New Roman" w:cs="Times New Roman"/>
          <w:sz w:val="24"/>
          <w:szCs w:val="24"/>
        </w:rPr>
        <w:t xml:space="preserve"> ha azt a megsemmisítést </w:t>
      </w:r>
      <w:r w:rsidR="00393E53">
        <w:rPr>
          <w:rFonts w:ascii="Times New Roman" w:hAnsi="Times New Roman" w:cs="Times New Roman"/>
          <w:sz w:val="24"/>
          <w:szCs w:val="24"/>
        </w:rPr>
        <w:t>kérő a bíróság tudomására hozza –</w:t>
      </w:r>
      <w:r w:rsidR="005728B7">
        <w:rPr>
          <w:rFonts w:ascii="Times New Roman" w:hAnsi="Times New Roman" w:cs="Times New Roman"/>
          <w:sz w:val="24"/>
          <w:szCs w:val="24"/>
        </w:rPr>
        <w:t xml:space="preserve"> a mintaoltalom megsértése miatt indult </w:t>
      </w:r>
      <w:r w:rsidR="005728B7" w:rsidRPr="00283FB9">
        <w:rPr>
          <w:rFonts w:ascii="Times New Roman" w:hAnsi="Times New Roman" w:cs="Times New Roman"/>
          <w:b/>
          <w:sz w:val="24"/>
          <w:szCs w:val="24"/>
        </w:rPr>
        <w:t xml:space="preserve">bírósági eljárások kötelező felfüggesztését </w:t>
      </w:r>
      <w:r w:rsidR="005728B7">
        <w:rPr>
          <w:rFonts w:ascii="Times New Roman" w:hAnsi="Times New Roman" w:cs="Times New Roman"/>
          <w:sz w:val="24"/>
          <w:szCs w:val="24"/>
        </w:rPr>
        <w:t>vonja maga után.</w:t>
      </w:r>
    </w:p>
    <w:p w:rsidR="005B2D28" w:rsidRDefault="00F0665C" w:rsidP="00875903">
      <w:pPr>
        <w:jc w:val="both"/>
        <w:rPr>
          <w:rFonts w:ascii="Times New Roman" w:hAnsi="Times New Roman" w:cs="Times New Roman"/>
          <w:sz w:val="24"/>
          <w:szCs w:val="24"/>
        </w:rPr>
      </w:pPr>
      <w:r w:rsidRPr="00393E53">
        <w:rPr>
          <w:rFonts w:ascii="Times New Roman" w:hAnsi="Times New Roman" w:cs="Times New Roman"/>
          <w:i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2319" w:rsidRPr="008759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52319" w:rsidRPr="00875903">
        <w:rPr>
          <w:rFonts w:ascii="Times New Roman" w:hAnsi="Times New Roman" w:cs="Times New Roman"/>
          <w:sz w:val="24"/>
          <w:szCs w:val="24"/>
        </w:rPr>
        <w:t xml:space="preserve"> jogszerzés oldaláról közelítve</w:t>
      </w:r>
      <w:r w:rsidR="00C8232D" w:rsidRPr="00875903">
        <w:rPr>
          <w:rFonts w:ascii="Times New Roman" w:hAnsi="Times New Roman" w:cs="Times New Roman"/>
          <w:sz w:val="24"/>
          <w:szCs w:val="24"/>
        </w:rPr>
        <w:t>,</w:t>
      </w:r>
      <w:r w:rsidR="00452319" w:rsidRPr="00875903">
        <w:rPr>
          <w:rFonts w:ascii="Times New Roman" w:hAnsi="Times New Roman" w:cs="Times New Roman"/>
          <w:sz w:val="24"/>
          <w:szCs w:val="24"/>
        </w:rPr>
        <w:t xml:space="preserve"> a</w:t>
      </w:r>
      <w:r w:rsidR="003C3FBA">
        <w:rPr>
          <w:rFonts w:ascii="Times New Roman" w:hAnsi="Times New Roman" w:cs="Times New Roman"/>
          <w:sz w:val="24"/>
          <w:szCs w:val="24"/>
        </w:rPr>
        <w:t xml:space="preserve"> megadást </w:t>
      </w:r>
      <w:r w:rsidR="005B2D28">
        <w:rPr>
          <w:rFonts w:ascii="Times New Roman" w:hAnsi="Times New Roman" w:cs="Times New Roman"/>
          <w:sz w:val="24"/>
          <w:szCs w:val="24"/>
        </w:rPr>
        <w:t>megelőző</w:t>
      </w:r>
      <w:r w:rsidR="00452319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452319" w:rsidRPr="00875903">
        <w:rPr>
          <w:rFonts w:ascii="Times New Roman" w:hAnsi="Times New Roman" w:cs="Times New Roman"/>
          <w:b/>
          <w:sz w:val="24"/>
          <w:szCs w:val="24"/>
        </w:rPr>
        <w:t>felszólalás</w:t>
      </w:r>
      <w:r w:rsidR="00393E53">
        <w:rPr>
          <w:rFonts w:ascii="Times New Roman" w:hAnsi="Times New Roman" w:cs="Times New Roman"/>
          <w:b/>
          <w:sz w:val="24"/>
          <w:szCs w:val="24"/>
        </w:rPr>
        <w:t>i periódus bevezetésével</w:t>
      </w:r>
      <w:r w:rsidR="00452319" w:rsidRPr="008759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E53">
        <w:rPr>
          <w:rFonts w:ascii="Times New Roman" w:hAnsi="Times New Roman" w:cs="Times New Roman"/>
          <w:sz w:val="24"/>
          <w:szCs w:val="24"/>
        </w:rPr>
        <w:t>nagyobb mértékben kerülhető el</w:t>
      </w:r>
      <w:r w:rsidR="00452319" w:rsidRPr="00875903">
        <w:rPr>
          <w:rFonts w:ascii="Times New Roman" w:hAnsi="Times New Roman" w:cs="Times New Roman"/>
          <w:sz w:val="24"/>
          <w:szCs w:val="24"/>
        </w:rPr>
        <w:t xml:space="preserve"> a megalapozatlan, </w:t>
      </w:r>
      <w:r w:rsidR="00C8232D" w:rsidRPr="00875903">
        <w:rPr>
          <w:rFonts w:ascii="Times New Roman" w:hAnsi="Times New Roman" w:cs="Times New Roman"/>
          <w:sz w:val="24"/>
          <w:szCs w:val="24"/>
        </w:rPr>
        <w:t>más</w:t>
      </w:r>
      <w:r w:rsidR="00452319" w:rsidRPr="00875903">
        <w:rPr>
          <w:rFonts w:ascii="Times New Roman" w:hAnsi="Times New Roman" w:cs="Times New Roman"/>
          <w:sz w:val="24"/>
          <w:szCs w:val="24"/>
        </w:rPr>
        <w:t xml:space="preserve"> piaci sze</w:t>
      </w:r>
      <w:r w:rsidR="00393E53">
        <w:rPr>
          <w:rFonts w:ascii="Times New Roman" w:hAnsi="Times New Roman" w:cs="Times New Roman"/>
          <w:sz w:val="24"/>
          <w:szCs w:val="24"/>
        </w:rPr>
        <w:t>replők jogos érdekeit</w:t>
      </w:r>
      <w:r w:rsidR="00452319" w:rsidRPr="00875903">
        <w:rPr>
          <w:rFonts w:ascii="Times New Roman" w:hAnsi="Times New Roman" w:cs="Times New Roman"/>
          <w:sz w:val="24"/>
          <w:szCs w:val="24"/>
        </w:rPr>
        <w:t xml:space="preserve"> sértő oltalmak </w:t>
      </w:r>
      <w:r w:rsidR="00C8232D" w:rsidRPr="00875903">
        <w:rPr>
          <w:rFonts w:ascii="Times New Roman" w:hAnsi="Times New Roman" w:cs="Times New Roman"/>
          <w:sz w:val="24"/>
          <w:szCs w:val="24"/>
        </w:rPr>
        <w:t>engedélyezése. E megoldás</w:t>
      </w:r>
      <w:r w:rsidR="00452319" w:rsidRPr="00875903">
        <w:rPr>
          <w:rFonts w:ascii="Times New Roman" w:hAnsi="Times New Roman" w:cs="Times New Roman"/>
          <w:sz w:val="24"/>
          <w:szCs w:val="24"/>
        </w:rPr>
        <w:t xml:space="preserve"> hátránya, hogy </w:t>
      </w:r>
      <w:r w:rsidR="00C8232D" w:rsidRPr="00875903">
        <w:rPr>
          <w:rFonts w:ascii="Times New Roman" w:hAnsi="Times New Roman" w:cs="Times New Roman"/>
          <w:sz w:val="24"/>
          <w:szCs w:val="24"/>
        </w:rPr>
        <w:t>éppen</w:t>
      </w:r>
      <w:r w:rsidR="00D77F5C" w:rsidRPr="00875903">
        <w:rPr>
          <w:rFonts w:ascii="Times New Roman" w:hAnsi="Times New Roman" w:cs="Times New Roman"/>
          <w:sz w:val="24"/>
          <w:szCs w:val="24"/>
        </w:rPr>
        <w:t xml:space="preserve"> a kkv-k</w:t>
      </w:r>
      <w:r w:rsidR="00C8232D" w:rsidRPr="00875903">
        <w:rPr>
          <w:rFonts w:ascii="Times New Roman" w:hAnsi="Times New Roman" w:cs="Times New Roman"/>
          <w:sz w:val="24"/>
          <w:szCs w:val="24"/>
        </w:rPr>
        <w:t xml:space="preserve"> és </w:t>
      </w:r>
      <w:r w:rsidR="005B2D28">
        <w:rPr>
          <w:rFonts w:ascii="Times New Roman" w:hAnsi="Times New Roman" w:cs="Times New Roman"/>
          <w:sz w:val="24"/>
          <w:szCs w:val="24"/>
        </w:rPr>
        <w:t>a természetes személyek</w:t>
      </w:r>
      <w:r w:rsidR="00C8232D" w:rsidRPr="00875903">
        <w:rPr>
          <w:rFonts w:ascii="Times New Roman" w:hAnsi="Times New Roman" w:cs="Times New Roman"/>
          <w:sz w:val="24"/>
          <w:szCs w:val="24"/>
        </w:rPr>
        <w:t xml:space="preserve"> nem rendelkeznek kellő iparjogvédelmi tapasztalattal és kapacitással a </w:t>
      </w:r>
      <w:r w:rsidR="005B2D28">
        <w:rPr>
          <w:rFonts w:ascii="Times New Roman" w:hAnsi="Times New Roman" w:cs="Times New Roman"/>
          <w:sz w:val="24"/>
          <w:szCs w:val="24"/>
        </w:rPr>
        <w:t>meghirdetett</w:t>
      </w:r>
      <w:r w:rsidR="005B2D28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5B2D28">
        <w:rPr>
          <w:rFonts w:ascii="Times New Roman" w:hAnsi="Times New Roman" w:cs="Times New Roman"/>
          <w:sz w:val="24"/>
          <w:szCs w:val="24"/>
        </w:rPr>
        <w:t>bejelentések</w:t>
      </w:r>
      <w:r w:rsidR="005B2D28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C8232D" w:rsidRPr="00875903">
        <w:rPr>
          <w:rFonts w:ascii="Times New Roman" w:hAnsi="Times New Roman" w:cs="Times New Roman"/>
          <w:sz w:val="24"/>
          <w:szCs w:val="24"/>
        </w:rPr>
        <w:t xml:space="preserve">folyamatos monitorozásán alapuló fellépésre. </w:t>
      </w:r>
      <w:r w:rsidR="005B2D28">
        <w:rPr>
          <w:rFonts w:ascii="Times New Roman" w:hAnsi="Times New Roman" w:cs="Times New Roman"/>
          <w:sz w:val="24"/>
          <w:szCs w:val="24"/>
        </w:rPr>
        <w:t>A</w:t>
      </w:r>
      <w:r w:rsidR="00D77F5C" w:rsidRPr="00875903">
        <w:rPr>
          <w:rFonts w:ascii="Times New Roman" w:hAnsi="Times New Roman" w:cs="Times New Roman"/>
          <w:sz w:val="24"/>
          <w:szCs w:val="24"/>
        </w:rPr>
        <w:t xml:space="preserve"> felszólalási eljárás </w:t>
      </w:r>
      <w:r w:rsidR="00833B73" w:rsidRPr="00875903">
        <w:rPr>
          <w:rFonts w:ascii="Times New Roman" w:hAnsi="Times New Roman" w:cs="Times New Roman"/>
          <w:sz w:val="24"/>
          <w:szCs w:val="24"/>
        </w:rPr>
        <w:t xml:space="preserve">során </w:t>
      </w:r>
      <w:r w:rsidR="005B2D28">
        <w:rPr>
          <w:rFonts w:ascii="Times New Roman" w:hAnsi="Times New Roman" w:cs="Times New Roman"/>
          <w:sz w:val="24"/>
          <w:szCs w:val="24"/>
        </w:rPr>
        <w:t xml:space="preserve">ráadásul </w:t>
      </w:r>
      <w:r w:rsidR="00833B73" w:rsidRPr="00875903">
        <w:rPr>
          <w:rFonts w:ascii="Times New Roman" w:hAnsi="Times New Roman" w:cs="Times New Roman"/>
          <w:sz w:val="24"/>
          <w:szCs w:val="24"/>
        </w:rPr>
        <w:t xml:space="preserve">az SZTNH </w:t>
      </w:r>
      <w:r w:rsidR="009C6D63" w:rsidRPr="00875903">
        <w:rPr>
          <w:rFonts w:ascii="Times New Roman" w:hAnsi="Times New Roman" w:cs="Times New Roman"/>
          <w:sz w:val="24"/>
          <w:szCs w:val="24"/>
        </w:rPr>
        <w:t xml:space="preserve">csak a felek által előterjesztett bizonyítékokra alapozva hozhat döntést, így a nem </w:t>
      </w:r>
      <w:r w:rsidR="00C8232D" w:rsidRPr="00875903">
        <w:rPr>
          <w:rFonts w:ascii="Times New Roman" w:hAnsi="Times New Roman" w:cs="Times New Roman"/>
          <w:sz w:val="24"/>
          <w:szCs w:val="24"/>
        </w:rPr>
        <w:t xml:space="preserve">elég </w:t>
      </w:r>
      <w:r w:rsidR="009C6D63" w:rsidRPr="00875903">
        <w:rPr>
          <w:rFonts w:ascii="Times New Roman" w:hAnsi="Times New Roman" w:cs="Times New Roman"/>
          <w:sz w:val="24"/>
          <w:szCs w:val="24"/>
        </w:rPr>
        <w:t xml:space="preserve">szakszerűen összeállított </w:t>
      </w:r>
      <w:r w:rsidR="00C8232D" w:rsidRPr="00875903">
        <w:rPr>
          <w:rFonts w:ascii="Times New Roman" w:hAnsi="Times New Roman" w:cs="Times New Roman"/>
          <w:sz w:val="24"/>
          <w:szCs w:val="24"/>
        </w:rPr>
        <w:t>beadvány</w:t>
      </w:r>
      <w:r w:rsidR="009C6D63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C8232D" w:rsidRPr="00875903">
        <w:rPr>
          <w:rFonts w:ascii="Times New Roman" w:hAnsi="Times New Roman" w:cs="Times New Roman"/>
          <w:sz w:val="24"/>
          <w:szCs w:val="24"/>
        </w:rPr>
        <w:t>a kérelem</w:t>
      </w:r>
      <w:r w:rsidR="009C6D63" w:rsidRPr="00875903">
        <w:rPr>
          <w:rFonts w:ascii="Times New Roman" w:hAnsi="Times New Roman" w:cs="Times New Roman"/>
          <w:sz w:val="24"/>
          <w:szCs w:val="24"/>
        </w:rPr>
        <w:t xml:space="preserve"> elutasítását eredményezheti</w:t>
      </w:r>
      <w:r w:rsidR="00C7772F" w:rsidRPr="00875903">
        <w:rPr>
          <w:rFonts w:ascii="Times New Roman" w:hAnsi="Times New Roman" w:cs="Times New Roman"/>
          <w:sz w:val="24"/>
          <w:szCs w:val="24"/>
        </w:rPr>
        <w:t>, emellett költségeket is okoz a felszólaló számára</w:t>
      </w:r>
      <w:r w:rsidR="009C6D63" w:rsidRPr="00875903">
        <w:rPr>
          <w:rFonts w:ascii="Times New Roman" w:hAnsi="Times New Roman" w:cs="Times New Roman"/>
          <w:sz w:val="24"/>
          <w:szCs w:val="24"/>
        </w:rPr>
        <w:t>.</w:t>
      </w:r>
      <w:r w:rsidR="005B2D28">
        <w:rPr>
          <w:rFonts w:ascii="Times New Roman" w:hAnsi="Times New Roman" w:cs="Times New Roman"/>
          <w:sz w:val="24"/>
          <w:szCs w:val="24"/>
        </w:rPr>
        <w:t xml:space="preserve"> A felszólalási eljárás bevezetésének alternatívája lehet az </w:t>
      </w:r>
      <w:r w:rsidR="005B2D28" w:rsidRPr="00393E53">
        <w:rPr>
          <w:rFonts w:ascii="Times New Roman" w:hAnsi="Times New Roman" w:cs="Times New Roman"/>
          <w:b/>
          <w:sz w:val="24"/>
          <w:szCs w:val="24"/>
        </w:rPr>
        <w:t>észrevétel</w:t>
      </w:r>
      <w:r w:rsidR="005B2D28">
        <w:rPr>
          <w:rFonts w:ascii="Times New Roman" w:hAnsi="Times New Roman" w:cs="Times New Roman"/>
          <w:sz w:val="24"/>
          <w:szCs w:val="24"/>
        </w:rPr>
        <w:t xml:space="preserve"> lehetővé tétele, ahol az oltalomképességet befolyásoló kifogásokat kevésbé formalizáltan, költségek nélkül, nem ügyféli minőségben lehet megtenni.</w:t>
      </w:r>
    </w:p>
    <w:p w:rsidR="00D77F5C" w:rsidRDefault="005B2D28" w:rsidP="00875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Mindkét megoldás azt feltételezi azonban, hogy a mintaoltalmi bejelentés </w:t>
      </w:r>
      <w:r w:rsidR="00280C06">
        <w:rPr>
          <w:rFonts w:ascii="Times New Roman" w:hAnsi="Times New Roman" w:cs="Times New Roman"/>
          <w:sz w:val="24"/>
          <w:szCs w:val="24"/>
        </w:rPr>
        <w:t>közzétételre</w:t>
      </w:r>
      <w:r>
        <w:rPr>
          <w:rFonts w:ascii="Times New Roman" w:hAnsi="Times New Roman" w:cs="Times New Roman"/>
          <w:sz w:val="24"/>
          <w:szCs w:val="24"/>
        </w:rPr>
        <w:t xml:space="preserve"> kerüljön (</w:t>
      </w:r>
      <w:r w:rsidR="00393E53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>így az ideiglenes oltalom keletkezéséről is rendelkezni</w:t>
      </w:r>
      <w:r w:rsidR="00393E53">
        <w:rPr>
          <w:rFonts w:ascii="Times New Roman" w:hAnsi="Times New Roman" w:cs="Times New Roman"/>
          <w:sz w:val="24"/>
          <w:szCs w:val="24"/>
        </w:rPr>
        <w:t xml:space="preserve"> kell</w:t>
      </w:r>
      <w:r w:rsidR="00C56ACD">
        <w:rPr>
          <w:rFonts w:ascii="Times New Roman" w:hAnsi="Times New Roman" w:cs="Times New Roman"/>
          <w:sz w:val="24"/>
          <w:szCs w:val="24"/>
        </w:rPr>
        <w:t>ene</w:t>
      </w:r>
      <w:r>
        <w:rPr>
          <w:rFonts w:ascii="Times New Roman" w:hAnsi="Times New Roman" w:cs="Times New Roman"/>
          <w:sz w:val="24"/>
          <w:szCs w:val="24"/>
        </w:rPr>
        <w:t>), a beérkező felszólalást vagy észrevételt pedig el kell bírálni, amellyel éppen a mintaoltalom iránti eljárás egyszerűsége és gyorsasága kerül</w:t>
      </w:r>
      <w:r w:rsidR="00C56ACD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veszélybe.</w:t>
      </w:r>
    </w:p>
    <w:p w:rsidR="00217496" w:rsidRPr="00875903" w:rsidRDefault="00217496" w:rsidP="008759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mintaoltalmi bejelentő, illetve jogosult érdekeit szolgálhatja egy olyan módosítás, amely opcionális jelleggel lehetővé teszi számára </w:t>
      </w:r>
      <w:r w:rsidRPr="00B42682">
        <w:rPr>
          <w:rFonts w:ascii="Times New Roman" w:hAnsi="Times New Roman" w:cs="Times New Roman"/>
          <w:b/>
          <w:sz w:val="24"/>
          <w:szCs w:val="24"/>
        </w:rPr>
        <w:t>írásos véleménnyel kiegészített újdonságkutatási jelentés</w:t>
      </w:r>
      <w:r>
        <w:rPr>
          <w:rFonts w:ascii="Times New Roman" w:hAnsi="Times New Roman" w:cs="Times New Roman"/>
          <w:sz w:val="24"/>
          <w:szCs w:val="24"/>
        </w:rPr>
        <w:t xml:space="preserve"> kérését is a megadásra irányuló eljárásban. A jogbiztonság erősítése irányába is hathat ugyanakkor, ha a megadást követően ez a jelentés bárki számára hozzáférhetővé válik.</w:t>
      </w:r>
    </w:p>
    <w:p w:rsidR="00B608B7" w:rsidRDefault="00F0665C" w:rsidP="00875903">
      <w:pPr>
        <w:jc w:val="both"/>
        <w:rPr>
          <w:rFonts w:ascii="Times New Roman" w:hAnsi="Times New Roman" w:cs="Times New Roman"/>
          <w:sz w:val="24"/>
          <w:szCs w:val="24"/>
        </w:rPr>
      </w:pPr>
      <w:r w:rsidRPr="00393E53">
        <w:rPr>
          <w:rFonts w:ascii="Times New Roman" w:hAnsi="Times New Roman" w:cs="Times New Roman"/>
          <w:i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FB9">
        <w:rPr>
          <w:rFonts w:ascii="Times New Roman" w:hAnsi="Times New Roman" w:cs="Times New Roman"/>
          <w:sz w:val="24"/>
          <w:szCs w:val="24"/>
        </w:rPr>
        <w:t>Másik megoldásként felmerülhet</w:t>
      </w:r>
      <w:r w:rsidR="00452319" w:rsidRPr="00875903">
        <w:rPr>
          <w:rFonts w:ascii="Times New Roman" w:hAnsi="Times New Roman" w:cs="Times New Roman"/>
          <w:sz w:val="24"/>
          <w:szCs w:val="24"/>
        </w:rPr>
        <w:t xml:space="preserve"> a jogérvényesítés oldaláról történő megközelítés</w:t>
      </w:r>
      <w:r w:rsidR="00283FB9">
        <w:rPr>
          <w:rFonts w:ascii="Times New Roman" w:hAnsi="Times New Roman" w:cs="Times New Roman"/>
          <w:sz w:val="24"/>
          <w:szCs w:val="24"/>
        </w:rPr>
        <w:t xml:space="preserve"> alkalmazása is</w:t>
      </w:r>
      <w:r w:rsidR="00452319" w:rsidRPr="00875903">
        <w:rPr>
          <w:rFonts w:ascii="Times New Roman" w:hAnsi="Times New Roman" w:cs="Times New Roman"/>
          <w:sz w:val="24"/>
          <w:szCs w:val="24"/>
        </w:rPr>
        <w:t xml:space="preserve">. Ennek lényege, hogy </w:t>
      </w:r>
      <w:r w:rsidR="00D77F5C" w:rsidRPr="00875903">
        <w:rPr>
          <w:rFonts w:ascii="Times New Roman" w:hAnsi="Times New Roman" w:cs="Times New Roman"/>
          <w:sz w:val="24"/>
          <w:szCs w:val="24"/>
        </w:rPr>
        <w:t>csak a</w:t>
      </w:r>
      <w:r w:rsidR="00C8232D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C8232D" w:rsidRPr="00B42682">
        <w:rPr>
          <w:rFonts w:ascii="Times New Roman" w:hAnsi="Times New Roman" w:cs="Times New Roman"/>
          <w:b/>
          <w:sz w:val="24"/>
          <w:szCs w:val="24"/>
        </w:rPr>
        <w:t>megadott</w:t>
      </w:r>
      <w:r w:rsidR="00D77F5C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D77F5C" w:rsidRPr="00C22B64">
        <w:rPr>
          <w:rFonts w:ascii="Times New Roman" w:hAnsi="Times New Roman" w:cs="Times New Roman"/>
          <w:b/>
          <w:sz w:val="24"/>
          <w:szCs w:val="24"/>
        </w:rPr>
        <w:t xml:space="preserve">oltalom </w:t>
      </w:r>
      <w:r w:rsidR="00C8232D" w:rsidRPr="00C22B64">
        <w:rPr>
          <w:rFonts w:ascii="Times New Roman" w:hAnsi="Times New Roman" w:cs="Times New Roman"/>
          <w:b/>
          <w:sz w:val="24"/>
          <w:szCs w:val="24"/>
        </w:rPr>
        <w:t xml:space="preserve">valamilyen további </w:t>
      </w:r>
      <w:r w:rsidR="00791683" w:rsidRPr="00C22B64">
        <w:rPr>
          <w:rFonts w:ascii="Times New Roman" w:hAnsi="Times New Roman" w:cs="Times New Roman"/>
          <w:b/>
          <w:sz w:val="24"/>
          <w:szCs w:val="24"/>
        </w:rPr>
        <w:t xml:space="preserve">formális </w:t>
      </w:r>
      <w:r w:rsidR="00C8232D" w:rsidRPr="00C22B64">
        <w:rPr>
          <w:rFonts w:ascii="Times New Roman" w:hAnsi="Times New Roman" w:cs="Times New Roman"/>
          <w:b/>
          <w:sz w:val="24"/>
          <w:szCs w:val="24"/>
        </w:rPr>
        <w:t>„</w:t>
      </w:r>
      <w:r w:rsidR="00D77F5C" w:rsidRPr="00C22B64">
        <w:rPr>
          <w:rFonts w:ascii="Times New Roman" w:hAnsi="Times New Roman" w:cs="Times New Roman"/>
          <w:b/>
          <w:sz w:val="24"/>
          <w:szCs w:val="24"/>
        </w:rPr>
        <w:t>érvényesítés</w:t>
      </w:r>
      <w:r w:rsidR="00B608B7" w:rsidRPr="00C22B64">
        <w:rPr>
          <w:rFonts w:ascii="Times New Roman" w:hAnsi="Times New Roman" w:cs="Times New Roman"/>
          <w:b/>
          <w:sz w:val="24"/>
          <w:szCs w:val="24"/>
        </w:rPr>
        <w:t>ét</w:t>
      </w:r>
      <w:r w:rsidR="00C8232D" w:rsidRPr="00C22B64">
        <w:rPr>
          <w:rFonts w:ascii="Times New Roman" w:hAnsi="Times New Roman" w:cs="Times New Roman"/>
          <w:b/>
          <w:sz w:val="24"/>
          <w:szCs w:val="24"/>
        </w:rPr>
        <w:t>”</w:t>
      </w:r>
      <w:r w:rsidR="00B608B7" w:rsidRPr="00C22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8B7" w:rsidRPr="00B42682">
        <w:rPr>
          <w:rFonts w:ascii="Times New Roman" w:hAnsi="Times New Roman" w:cs="Times New Roman"/>
          <w:sz w:val="24"/>
          <w:szCs w:val="24"/>
        </w:rPr>
        <w:t>követően</w:t>
      </w:r>
      <w:r w:rsidR="00D77F5C" w:rsidRPr="00B42682">
        <w:rPr>
          <w:rFonts w:ascii="Times New Roman" w:hAnsi="Times New Roman" w:cs="Times New Roman"/>
          <w:sz w:val="24"/>
          <w:szCs w:val="24"/>
        </w:rPr>
        <w:t xml:space="preserve"> lehetne fellépni a jog</w:t>
      </w:r>
      <w:r w:rsidR="00C7772F" w:rsidRPr="00B42682">
        <w:rPr>
          <w:rFonts w:ascii="Times New Roman" w:hAnsi="Times New Roman" w:cs="Times New Roman"/>
          <w:sz w:val="24"/>
          <w:szCs w:val="24"/>
        </w:rPr>
        <w:t>osulatlan</w:t>
      </w:r>
      <w:r w:rsidR="00D77F5C" w:rsidRPr="00B42682">
        <w:rPr>
          <w:rFonts w:ascii="Times New Roman" w:hAnsi="Times New Roman" w:cs="Times New Roman"/>
          <w:sz w:val="24"/>
          <w:szCs w:val="24"/>
        </w:rPr>
        <w:t xml:space="preserve"> hasznosít</w:t>
      </w:r>
      <w:r w:rsidR="00C7772F" w:rsidRPr="00B42682">
        <w:rPr>
          <w:rFonts w:ascii="Times New Roman" w:hAnsi="Times New Roman" w:cs="Times New Roman"/>
          <w:sz w:val="24"/>
          <w:szCs w:val="24"/>
        </w:rPr>
        <w:t>ás</w:t>
      </w:r>
      <w:r w:rsidR="00D77F5C" w:rsidRPr="00B42682">
        <w:rPr>
          <w:rFonts w:ascii="Times New Roman" w:hAnsi="Times New Roman" w:cs="Times New Roman"/>
          <w:sz w:val="24"/>
          <w:szCs w:val="24"/>
        </w:rPr>
        <w:t xml:space="preserve"> </w:t>
      </w:r>
      <w:r w:rsidR="00C7772F" w:rsidRPr="00B42682">
        <w:rPr>
          <w:rFonts w:ascii="Times New Roman" w:hAnsi="Times New Roman" w:cs="Times New Roman"/>
          <w:sz w:val="24"/>
          <w:szCs w:val="24"/>
        </w:rPr>
        <w:t>ellen</w:t>
      </w:r>
      <w:r w:rsidR="00D77F5C" w:rsidRPr="00875903">
        <w:rPr>
          <w:rFonts w:ascii="Times New Roman" w:hAnsi="Times New Roman" w:cs="Times New Roman"/>
          <w:sz w:val="24"/>
          <w:szCs w:val="24"/>
        </w:rPr>
        <w:t>. Az érvényesítés</w:t>
      </w:r>
      <w:r w:rsidR="0084231A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D77F5C" w:rsidRPr="00875903">
        <w:rPr>
          <w:rFonts w:ascii="Times New Roman" w:hAnsi="Times New Roman" w:cs="Times New Roman"/>
          <w:sz w:val="24"/>
          <w:szCs w:val="24"/>
        </w:rPr>
        <w:t>jelenthet</w:t>
      </w:r>
      <w:r w:rsidR="00791683" w:rsidRPr="00875903">
        <w:rPr>
          <w:rFonts w:ascii="Times New Roman" w:hAnsi="Times New Roman" w:cs="Times New Roman"/>
          <w:sz w:val="24"/>
          <w:szCs w:val="24"/>
        </w:rPr>
        <w:t>i</w:t>
      </w:r>
      <w:r w:rsidR="00D77F5C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791683" w:rsidRPr="00875903">
        <w:rPr>
          <w:rFonts w:ascii="Times New Roman" w:hAnsi="Times New Roman" w:cs="Times New Roman"/>
          <w:sz w:val="24"/>
          <w:szCs w:val="24"/>
        </w:rPr>
        <w:t>például egy bárki által kérhető</w:t>
      </w:r>
      <w:r w:rsidR="00D77F5C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791683" w:rsidRPr="00875903">
        <w:rPr>
          <w:rFonts w:ascii="Times New Roman" w:hAnsi="Times New Roman" w:cs="Times New Roman"/>
          <w:b/>
          <w:sz w:val="24"/>
          <w:szCs w:val="24"/>
        </w:rPr>
        <w:t xml:space="preserve">hivatali </w:t>
      </w:r>
      <w:r w:rsidR="00D77F5C" w:rsidRPr="00875903">
        <w:rPr>
          <w:rFonts w:ascii="Times New Roman" w:hAnsi="Times New Roman" w:cs="Times New Roman"/>
          <w:b/>
          <w:sz w:val="24"/>
          <w:szCs w:val="24"/>
        </w:rPr>
        <w:t>oltalmazhatósági vélemény</w:t>
      </w:r>
      <w:r w:rsidR="00791683" w:rsidRPr="00875903">
        <w:rPr>
          <w:rFonts w:ascii="Times New Roman" w:hAnsi="Times New Roman" w:cs="Times New Roman"/>
          <w:b/>
          <w:sz w:val="24"/>
          <w:szCs w:val="24"/>
        </w:rPr>
        <w:t xml:space="preserve"> kibocsátását </w:t>
      </w:r>
      <w:r w:rsidR="00791683" w:rsidRPr="00C22B64">
        <w:rPr>
          <w:rFonts w:ascii="Times New Roman" w:hAnsi="Times New Roman" w:cs="Times New Roman"/>
          <w:sz w:val="24"/>
          <w:szCs w:val="24"/>
        </w:rPr>
        <w:t xml:space="preserve">a használati minta </w:t>
      </w:r>
      <w:r w:rsidR="00283FB9">
        <w:rPr>
          <w:rFonts w:ascii="Times New Roman" w:hAnsi="Times New Roman" w:cs="Times New Roman"/>
          <w:sz w:val="24"/>
          <w:szCs w:val="24"/>
        </w:rPr>
        <w:t>megadását</w:t>
      </w:r>
      <w:r w:rsidR="00283FB9" w:rsidRPr="00C22B64">
        <w:rPr>
          <w:rFonts w:ascii="Times New Roman" w:hAnsi="Times New Roman" w:cs="Times New Roman"/>
          <w:sz w:val="24"/>
          <w:szCs w:val="24"/>
        </w:rPr>
        <w:t xml:space="preserve"> </w:t>
      </w:r>
      <w:r w:rsidR="00791683" w:rsidRPr="00C22B64">
        <w:rPr>
          <w:rFonts w:ascii="Times New Roman" w:hAnsi="Times New Roman" w:cs="Times New Roman"/>
          <w:sz w:val="24"/>
          <w:szCs w:val="24"/>
        </w:rPr>
        <w:t>követően</w:t>
      </w:r>
      <w:r w:rsidR="00D77F5C" w:rsidRPr="00875903">
        <w:rPr>
          <w:rFonts w:ascii="Times New Roman" w:hAnsi="Times New Roman" w:cs="Times New Roman"/>
          <w:sz w:val="24"/>
          <w:szCs w:val="24"/>
        </w:rPr>
        <w:t xml:space="preserve">, de jelenthet </w:t>
      </w:r>
      <w:r w:rsidR="00B608B7" w:rsidRPr="00875903">
        <w:rPr>
          <w:rFonts w:ascii="Times New Roman" w:hAnsi="Times New Roman" w:cs="Times New Roman"/>
          <w:b/>
          <w:sz w:val="24"/>
          <w:szCs w:val="24"/>
        </w:rPr>
        <w:t>halasztott vizsgálat</w:t>
      </w:r>
      <w:r w:rsidR="00AA5A9D" w:rsidRPr="00875903">
        <w:rPr>
          <w:rFonts w:ascii="Times New Roman" w:hAnsi="Times New Roman" w:cs="Times New Roman"/>
          <w:b/>
          <w:sz w:val="24"/>
          <w:szCs w:val="24"/>
        </w:rPr>
        <w:t>ot</w:t>
      </w:r>
      <w:r w:rsidR="00B608B7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791683" w:rsidRPr="00875903">
        <w:rPr>
          <w:rFonts w:ascii="Times New Roman" w:hAnsi="Times New Roman" w:cs="Times New Roman"/>
          <w:sz w:val="24"/>
          <w:szCs w:val="24"/>
        </w:rPr>
        <w:t xml:space="preserve">is </w:t>
      </w:r>
      <w:r w:rsidR="004D1EE4" w:rsidRPr="00875903">
        <w:rPr>
          <w:rFonts w:ascii="Times New Roman" w:hAnsi="Times New Roman" w:cs="Times New Roman"/>
          <w:sz w:val="24"/>
          <w:szCs w:val="24"/>
        </w:rPr>
        <w:t>(</w:t>
      </w:r>
      <w:r w:rsidR="00283FB9">
        <w:rPr>
          <w:rFonts w:ascii="Times New Roman" w:hAnsi="Times New Roman" w:cs="Times New Roman"/>
          <w:sz w:val="24"/>
          <w:szCs w:val="24"/>
        </w:rPr>
        <w:t xml:space="preserve">amely </w:t>
      </w:r>
      <w:r w:rsidR="004D1EE4" w:rsidRPr="00875903">
        <w:rPr>
          <w:rFonts w:ascii="Times New Roman" w:hAnsi="Times New Roman" w:cs="Times New Roman"/>
          <w:sz w:val="24"/>
          <w:szCs w:val="24"/>
        </w:rPr>
        <w:t xml:space="preserve">a lajstromozástól számított határidőn belül </w:t>
      </w:r>
      <w:r w:rsidR="00791683" w:rsidRPr="00875903">
        <w:rPr>
          <w:rFonts w:ascii="Times New Roman" w:hAnsi="Times New Roman" w:cs="Times New Roman"/>
          <w:sz w:val="24"/>
          <w:szCs w:val="24"/>
        </w:rPr>
        <w:t>kérhető</w:t>
      </w:r>
      <w:r w:rsidR="004D1EE4" w:rsidRPr="00875903">
        <w:rPr>
          <w:rFonts w:ascii="Times New Roman" w:hAnsi="Times New Roman" w:cs="Times New Roman"/>
          <w:sz w:val="24"/>
          <w:szCs w:val="24"/>
        </w:rPr>
        <w:t xml:space="preserve">, elmulasztása </w:t>
      </w:r>
      <w:r w:rsidR="00283FB9">
        <w:rPr>
          <w:rFonts w:ascii="Times New Roman" w:hAnsi="Times New Roman" w:cs="Times New Roman"/>
          <w:sz w:val="24"/>
          <w:szCs w:val="24"/>
        </w:rPr>
        <w:t xml:space="preserve">pedig </w:t>
      </w:r>
      <w:r w:rsidR="004D1EE4" w:rsidRPr="00875903">
        <w:rPr>
          <w:rFonts w:ascii="Times New Roman" w:hAnsi="Times New Roman" w:cs="Times New Roman"/>
          <w:sz w:val="24"/>
          <w:szCs w:val="24"/>
        </w:rPr>
        <w:t>az oltalom megszűnését eredményezi)</w:t>
      </w:r>
      <w:r w:rsidR="00791683" w:rsidRPr="00875903">
        <w:rPr>
          <w:rFonts w:ascii="Times New Roman" w:hAnsi="Times New Roman" w:cs="Times New Roman"/>
          <w:sz w:val="24"/>
          <w:szCs w:val="24"/>
        </w:rPr>
        <w:t>,</w:t>
      </w:r>
      <w:r w:rsidR="004D1EE4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C7772F" w:rsidRPr="00875903">
        <w:rPr>
          <w:rFonts w:ascii="Times New Roman" w:hAnsi="Times New Roman" w:cs="Times New Roman"/>
          <w:sz w:val="24"/>
          <w:szCs w:val="24"/>
        </w:rPr>
        <w:t>annak biztosításával, hogy a</w:t>
      </w:r>
      <w:r w:rsidR="00283FB9">
        <w:rPr>
          <w:rFonts w:ascii="Times New Roman" w:hAnsi="Times New Roman" w:cs="Times New Roman"/>
          <w:sz w:val="24"/>
          <w:szCs w:val="24"/>
        </w:rPr>
        <w:t>z oltalmazhatósági vélemény iránti</w:t>
      </w:r>
      <w:r w:rsidR="00C7772F" w:rsidRPr="00875903">
        <w:rPr>
          <w:rFonts w:ascii="Times New Roman" w:hAnsi="Times New Roman" w:cs="Times New Roman"/>
          <w:sz w:val="24"/>
          <w:szCs w:val="24"/>
        </w:rPr>
        <w:t xml:space="preserve"> kérelemhez mellékelni lehet</w:t>
      </w:r>
      <w:r w:rsidR="00452319" w:rsidRPr="00875903">
        <w:rPr>
          <w:rFonts w:ascii="Times New Roman" w:hAnsi="Times New Roman" w:cs="Times New Roman"/>
          <w:sz w:val="24"/>
          <w:szCs w:val="24"/>
        </w:rPr>
        <w:t xml:space="preserve"> a kérelmező tudomására jutott releváns dok</w:t>
      </w:r>
      <w:r w:rsidR="00B608B7" w:rsidRPr="00875903">
        <w:rPr>
          <w:rFonts w:ascii="Times New Roman" w:hAnsi="Times New Roman" w:cs="Times New Roman"/>
          <w:sz w:val="24"/>
          <w:szCs w:val="24"/>
        </w:rPr>
        <w:t>umentumokat</w:t>
      </w:r>
      <w:r w:rsidR="00283FB9">
        <w:rPr>
          <w:rFonts w:ascii="Times New Roman" w:hAnsi="Times New Roman" w:cs="Times New Roman"/>
          <w:sz w:val="24"/>
          <w:szCs w:val="24"/>
        </w:rPr>
        <w:t xml:space="preserve"> is.</w:t>
      </w:r>
      <w:r w:rsidR="00B608B7" w:rsidRPr="00875903">
        <w:rPr>
          <w:rFonts w:ascii="Times New Roman" w:hAnsi="Times New Roman" w:cs="Times New Roman"/>
          <w:sz w:val="24"/>
          <w:szCs w:val="24"/>
        </w:rPr>
        <w:t xml:space="preserve"> </w:t>
      </w:r>
      <w:r w:rsidR="00283FB9">
        <w:rPr>
          <w:rFonts w:ascii="Times New Roman" w:hAnsi="Times New Roman" w:cs="Times New Roman"/>
          <w:sz w:val="24"/>
          <w:szCs w:val="24"/>
        </w:rPr>
        <w:t xml:space="preserve">A jogérvényesítés ilyen előfeltételhez kötése ugyanakkor </w:t>
      </w:r>
      <w:r w:rsidR="00C36246">
        <w:rPr>
          <w:rFonts w:ascii="Times New Roman" w:hAnsi="Times New Roman" w:cs="Times New Roman"/>
          <w:sz w:val="24"/>
          <w:szCs w:val="24"/>
        </w:rPr>
        <w:t>a megadott oltalom értékét alapjaiban kérdőjelezné</w:t>
      </w:r>
      <w:r w:rsidR="00283FB9">
        <w:rPr>
          <w:rFonts w:ascii="Times New Roman" w:hAnsi="Times New Roman" w:cs="Times New Roman"/>
          <w:sz w:val="24"/>
          <w:szCs w:val="24"/>
        </w:rPr>
        <w:t xml:space="preserve"> </w:t>
      </w:r>
      <w:r w:rsidR="00C36246">
        <w:rPr>
          <w:rFonts w:ascii="Times New Roman" w:hAnsi="Times New Roman" w:cs="Times New Roman"/>
          <w:sz w:val="24"/>
          <w:szCs w:val="24"/>
        </w:rPr>
        <w:t xml:space="preserve">meg, és nem növelné a jogintézmény vonzerejét sem. </w:t>
      </w:r>
    </w:p>
    <w:p w:rsidR="00C36246" w:rsidRDefault="00C36246" w:rsidP="00875903">
      <w:pPr>
        <w:jc w:val="both"/>
        <w:rPr>
          <w:rFonts w:ascii="Times New Roman" w:hAnsi="Times New Roman" w:cs="Times New Roman"/>
          <w:sz w:val="24"/>
          <w:szCs w:val="24"/>
        </w:rPr>
      </w:pPr>
      <w:r w:rsidRPr="00393E53">
        <w:rPr>
          <w:rFonts w:ascii="Times New Roman" w:hAnsi="Times New Roman" w:cs="Times New Roman"/>
          <w:i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268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42682">
        <w:rPr>
          <w:rFonts w:ascii="Times New Roman" w:hAnsi="Times New Roman" w:cs="Times New Roman"/>
          <w:b/>
          <w:sz w:val="24"/>
          <w:szCs w:val="24"/>
        </w:rPr>
        <w:t xml:space="preserve"> megsemmisítési eljárás </w:t>
      </w:r>
      <w:r w:rsidR="00217496" w:rsidRPr="00B42682">
        <w:rPr>
          <w:rFonts w:ascii="Times New Roman" w:hAnsi="Times New Roman" w:cs="Times New Roman"/>
          <w:b/>
          <w:sz w:val="24"/>
          <w:szCs w:val="24"/>
        </w:rPr>
        <w:t>gyorsított lefolytatása</w:t>
      </w:r>
      <w:r w:rsidR="00217496">
        <w:rPr>
          <w:rFonts w:ascii="Times New Roman" w:hAnsi="Times New Roman" w:cs="Times New Roman"/>
          <w:sz w:val="24"/>
          <w:szCs w:val="24"/>
        </w:rPr>
        <w:t xml:space="preserve"> kapcsán a használati minták esetén meg lehet fontolni a szabadalom megsemmisítése iránti eljáráshoz képest további gyorsítási lépéseket is (pl. tárgyalás kizárása akkor, ha azt csak az egyik fél kéri).</w:t>
      </w:r>
    </w:p>
    <w:p w:rsidR="00217496" w:rsidRDefault="00C36246" w:rsidP="0087590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E53">
        <w:rPr>
          <w:rFonts w:ascii="Times New Roman" w:hAnsi="Times New Roman" w:cs="Times New Roman"/>
          <w:i/>
          <w:sz w:val="24"/>
          <w:szCs w:val="24"/>
        </w:rPr>
        <w:t>e</w:t>
      </w:r>
      <w:proofErr w:type="gramEnd"/>
      <w:r w:rsidR="00F0665C" w:rsidRPr="00393E53">
        <w:rPr>
          <w:rFonts w:ascii="Times New Roman" w:hAnsi="Times New Roman" w:cs="Times New Roman"/>
          <w:i/>
          <w:sz w:val="24"/>
          <w:szCs w:val="24"/>
        </w:rPr>
        <w:t>)</w:t>
      </w:r>
      <w:r w:rsidR="00F0665C">
        <w:rPr>
          <w:rFonts w:ascii="Times New Roman" w:hAnsi="Times New Roman" w:cs="Times New Roman"/>
          <w:sz w:val="24"/>
          <w:szCs w:val="24"/>
        </w:rPr>
        <w:t xml:space="preserve"> </w:t>
      </w:r>
      <w:r w:rsidR="00C22B64">
        <w:rPr>
          <w:rFonts w:ascii="Times New Roman" w:hAnsi="Times New Roman" w:cs="Times New Roman"/>
          <w:sz w:val="24"/>
          <w:szCs w:val="24"/>
        </w:rPr>
        <w:t xml:space="preserve">Kérdés az is, hogy a vizsgálat nélkül megadott használatiminta-oltalom megsértése esetén indokolt-e fenntartani a bitorlók </w:t>
      </w:r>
      <w:r w:rsidR="00C22B64" w:rsidRPr="00B42682">
        <w:rPr>
          <w:rFonts w:ascii="Times New Roman" w:hAnsi="Times New Roman" w:cs="Times New Roman"/>
          <w:b/>
          <w:sz w:val="24"/>
          <w:szCs w:val="24"/>
        </w:rPr>
        <w:t>büntetőjogi fenyegetettségét</w:t>
      </w:r>
      <w:r w:rsidR="00C22B64">
        <w:rPr>
          <w:rFonts w:ascii="Times New Roman" w:hAnsi="Times New Roman" w:cs="Times New Roman"/>
          <w:sz w:val="24"/>
          <w:szCs w:val="24"/>
        </w:rPr>
        <w:t>. A</w:t>
      </w:r>
      <w:r w:rsidR="00C649B9">
        <w:rPr>
          <w:rFonts w:ascii="Times New Roman" w:hAnsi="Times New Roman" w:cs="Times New Roman"/>
          <w:sz w:val="24"/>
          <w:szCs w:val="24"/>
        </w:rPr>
        <w:t>z irányadó</w:t>
      </w:r>
      <w:r w:rsidR="00C22B64">
        <w:rPr>
          <w:rFonts w:ascii="Times New Roman" w:hAnsi="Times New Roman" w:cs="Times New Roman"/>
          <w:sz w:val="24"/>
          <w:szCs w:val="24"/>
        </w:rPr>
        <w:t xml:space="preserve"> nemzetközi </w:t>
      </w:r>
      <w:r w:rsidR="00C649B9">
        <w:rPr>
          <w:rFonts w:ascii="Times New Roman" w:hAnsi="Times New Roman" w:cs="Times New Roman"/>
          <w:sz w:val="24"/>
          <w:szCs w:val="24"/>
        </w:rPr>
        <w:t>szerződések</w:t>
      </w:r>
      <w:r w:rsidR="00C22B64">
        <w:rPr>
          <w:rFonts w:ascii="Times New Roman" w:hAnsi="Times New Roman" w:cs="Times New Roman"/>
          <w:sz w:val="24"/>
          <w:szCs w:val="24"/>
        </w:rPr>
        <w:t xml:space="preserve"> nem írják elő ennél az oltalmi formánál a büntetőjogi szankciók előírásának kötelezettségét.</w:t>
      </w:r>
    </w:p>
    <w:p w:rsidR="007C0837" w:rsidRPr="00393E53" w:rsidRDefault="00C649B9" w:rsidP="00393E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használatiminta-oltalom megsértése esetére előírt büntetőjogi tényállás [az „Iparjogvédelmi jogok megsértése” tényálláson belül, ld. Btk. 288. §, különös tekintettel a (4) bekezdés </w:t>
      </w:r>
      <w:proofErr w:type="spellStart"/>
      <w:r w:rsidRPr="00C649B9">
        <w:rPr>
          <w:rFonts w:ascii="Times New Roman" w:hAnsi="Times New Roman" w:cs="Times New Roman"/>
          <w:i/>
          <w:sz w:val="24"/>
          <w:szCs w:val="24"/>
        </w:rPr>
        <w:t>ag</w:t>
      </w:r>
      <w:proofErr w:type="spellEnd"/>
      <w:r w:rsidRPr="00C649B9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pontjára] megszüntetésének alternatíváját jelentheti a jelenlegieken túlmenő tényállási elemek fennállásának megkövetelése.</w:t>
      </w:r>
    </w:p>
    <w:p w:rsidR="00C56ACD" w:rsidRDefault="00C56ACD" w:rsidP="00C22B64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5.1. Szükségesnek látja-e a hatályos szabályok módosítását a használatiminta-oltalommal kapcsolatos jogérvényesítési tendenciák tükrében?</w:t>
      </w:r>
    </w:p>
    <w:p w:rsidR="00B608B7" w:rsidRPr="00C22B64" w:rsidRDefault="00C56ACD" w:rsidP="00C22B64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5.2</w:t>
      </w:r>
      <w:r w:rsidR="00C22B64">
        <w:rPr>
          <w:rFonts w:ascii="Times New Roman" w:hAnsi="Times New Roman" w:cs="Times New Roman"/>
          <w:i/>
          <w:sz w:val="24"/>
          <w:szCs w:val="24"/>
        </w:rPr>
        <w:t>.</w:t>
      </w:r>
      <w:r w:rsidR="00393E5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Ha igen,</w:t>
      </w:r>
      <w:r w:rsidR="00B608B7" w:rsidRPr="00C22B6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akkor </w:t>
      </w:r>
      <w:r w:rsidR="00AA5A9D" w:rsidRPr="00C22B64">
        <w:rPr>
          <w:rFonts w:ascii="Times New Roman" w:hAnsi="Times New Roman" w:cs="Times New Roman"/>
          <w:i/>
          <w:sz w:val="24"/>
          <w:szCs w:val="24"/>
        </w:rPr>
        <w:t xml:space="preserve">az alábbiak </w:t>
      </w:r>
      <w:r w:rsidR="00AA5A9D" w:rsidRPr="008C4984">
        <w:rPr>
          <w:rFonts w:ascii="Times New Roman" w:hAnsi="Times New Roman" w:cs="Times New Roman"/>
          <w:i/>
          <w:sz w:val="24"/>
          <w:szCs w:val="24"/>
        </w:rPr>
        <w:t>közül</w:t>
      </w:r>
      <w:r w:rsidR="00491B6C" w:rsidRPr="008C49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2B64">
        <w:rPr>
          <w:rFonts w:ascii="Times New Roman" w:hAnsi="Times New Roman" w:cs="Times New Roman"/>
          <w:i/>
          <w:sz w:val="24"/>
          <w:szCs w:val="24"/>
        </w:rPr>
        <w:t xml:space="preserve">Ön szerint </w:t>
      </w:r>
      <w:r w:rsidR="008C4984">
        <w:rPr>
          <w:rFonts w:ascii="Times New Roman" w:hAnsi="Times New Roman" w:cs="Times New Roman"/>
          <w:i/>
          <w:sz w:val="24"/>
          <w:szCs w:val="24"/>
        </w:rPr>
        <w:t>melyik intézkedés ellensúlyozná legjobban (önállóan vagy más intézkedésekkel kombinálva) a mintaoltalommal kapcsolatban fennálló jogbizonytalanságot?</w:t>
      </w:r>
    </w:p>
    <w:p w:rsidR="008C4984" w:rsidRPr="00C22B64" w:rsidRDefault="008C4984" w:rsidP="008C4984">
      <w:pPr>
        <w:pStyle w:val="Listaszerbekezds"/>
        <w:numPr>
          <w:ilvl w:val="0"/>
          <w:numId w:val="6"/>
        </w:numPr>
        <w:spacing w:after="120"/>
        <w:jc w:val="both"/>
        <w:rPr>
          <w:i/>
        </w:rPr>
      </w:pPr>
      <w:r>
        <w:rPr>
          <w:i/>
        </w:rPr>
        <w:t>Megsemmisítési eljárás megindítása esetén k</w:t>
      </w:r>
      <w:r w:rsidRPr="00C22B64">
        <w:rPr>
          <w:i/>
        </w:rPr>
        <w:t>ötelező felfügg</w:t>
      </w:r>
      <w:r>
        <w:rPr>
          <w:i/>
        </w:rPr>
        <w:t>esztés polgári, illetve büntető</w:t>
      </w:r>
      <w:r w:rsidRPr="00C22B64">
        <w:rPr>
          <w:i/>
        </w:rPr>
        <w:t>ügyekben</w:t>
      </w:r>
      <w:r>
        <w:rPr>
          <w:i/>
        </w:rPr>
        <w:t>.</w:t>
      </w:r>
    </w:p>
    <w:p w:rsidR="00E35C17" w:rsidRPr="00C22B64" w:rsidRDefault="008C4984" w:rsidP="00C22B64">
      <w:pPr>
        <w:pStyle w:val="Listaszerbekezds"/>
        <w:numPr>
          <w:ilvl w:val="0"/>
          <w:numId w:val="6"/>
        </w:numPr>
        <w:jc w:val="both"/>
        <w:rPr>
          <w:i/>
        </w:rPr>
      </w:pPr>
      <w:r>
        <w:rPr>
          <w:i/>
        </w:rPr>
        <w:t>Fellépési lehetőség a mintaoltalom megadását megelőzően</w:t>
      </w:r>
      <w:r w:rsidR="00E35C17" w:rsidRPr="00C22B64">
        <w:rPr>
          <w:i/>
        </w:rPr>
        <w:t xml:space="preserve"> </w:t>
      </w:r>
    </w:p>
    <w:p w:rsidR="00E35C17" w:rsidRPr="00C22B64" w:rsidRDefault="007C0837" w:rsidP="00C22B64">
      <w:pPr>
        <w:pStyle w:val="Listaszerbekezds"/>
        <w:numPr>
          <w:ilvl w:val="1"/>
          <w:numId w:val="6"/>
        </w:numPr>
        <w:jc w:val="both"/>
        <w:rPr>
          <w:i/>
        </w:rPr>
      </w:pPr>
      <w:r w:rsidRPr="00C22B64">
        <w:rPr>
          <w:i/>
        </w:rPr>
        <w:t xml:space="preserve">a </w:t>
      </w:r>
      <w:r w:rsidR="008C4984">
        <w:rPr>
          <w:i/>
        </w:rPr>
        <w:t>felszólalási eljárás bevezetésével, vagy</w:t>
      </w:r>
    </w:p>
    <w:p w:rsidR="00491B6C" w:rsidRPr="00C22B64" w:rsidRDefault="008C4984" w:rsidP="00C22B64">
      <w:pPr>
        <w:pStyle w:val="Listaszerbekezds"/>
        <w:numPr>
          <w:ilvl w:val="1"/>
          <w:numId w:val="6"/>
        </w:numPr>
        <w:spacing w:after="120"/>
        <w:jc w:val="both"/>
        <w:rPr>
          <w:i/>
        </w:rPr>
      </w:pPr>
      <w:r>
        <w:rPr>
          <w:i/>
        </w:rPr>
        <w:lastRenderedPageBreak/>
        <w:t>észrevétel megtételének lehetővé tételével.</w:t>
      </w:r>
    </w:p>
    <w:p w:rsidR="00322C33" w:rsidRPr="00C22B64" w:rsidRDefault="0084231A" w:rsidP="00C22B64">
      <w:pPr>
        <w:pStyle w:val="Listaszerbekezds"/>
        <w:numPr>
          <w:ilvl w:val="0"/>
          <w:numId w:val="6"/>
        </w:numPr>
        <w:jc w:val="both"/>
        <w:rPr>
          <w:i/>
        </w:rPr>
      </w:pPr>
      <w:r w:rsidRPr="00C22B64">
        <w:rPr>
          <w:i/>
        </w:rPr>
        <w:t>A</w:t>
      </w:r>
      <w:r w:rsidR="00AA5A9D" w:rsidRPr="00C22B64">
        <w:rPr>
          <w:i/>
        </w:rPr>
        <w:t>z</w:t>
      </w:r>
      <w:r w:rsidR="00491B6C" w:rsidRPr="00C22B64">
        <w:rPr>
          <w:i/>
        </w:rPr>
        <w:t xml:space="preserve"> oltalom alapján történő fellépésnek az oltalom </w:t>
      </w:r>
      <w:r w:rsidR="006A04E8" w:rsidRPr="00C22B64">
        <w:rPr>
          <w:i/>
        </w:rPr>
        <w:t>„</w:t>
      </w:r>
      <w:r w:rsidR="00491B6C" w:rsidRPr="00C22B64">
        <w:rPr>
          <w:i/>
        </w:rPr>
        <w:t>érvényesítéséhez</w:t>
      </w:r>
      <w:r w:rsidR="006A04E8" w:rsidRPr="00C22B64">
        <w:rPr>
          <w:i/>
        </w:rPr>
        <w:t>”</w:t>
      </w:r>
      <w:r w:rsidR="00491B6C" w:rsidRPr="00C22B64">
        <w:rPr>
          <w:i/>
        </w:rPr>
        <w:t xml:space="preserve"> kötése</w:t>
      </w:r>
    </w:p>
    <w:p w:rsidR="00491B6C" w:rsidRPr="00C22B64" w:rsidRDefault="00322C33" w:rsidP="00C22B64">
      <w:pPr>
        <w:pStyle w:val="Listaszerbekezds"/>
        <w:numPr>
          <w:ilvl w:val="1"/>
          <w:numId w:val="6"/>
        </w:numPr>
        <w:jc w:val="both"/>
        <w:rPr>
          <w:i/>
        </w:rPr>
      </w:pPr>
      <w:r w:rsidRPr="00C22B64">
        <w:rPr>
          <w:i/>
        </w:rPr>
        <w:t xml:space="preserve">oltalmazhatósági vélemény </w:t>
      </w:r>
      <w:r w:rsidR="006A04E8" w:rsidRPr="00C22B64">
        <w:rPr>
          <w:i/>
        </w:rPr>
        <w:t>kibocsátásával</w:t>
      </w:r>
      <w:r w:rsidR="00491B6C" w:rsidRPr="00C22B64">
        <w:rPr>
          <w:i/>
        </w:rPr>
        <w:t>;</w:t>
      </w:r>
    </w:p>
    <w:p w:rsidR="00AA5A9D" w:rsidRDefault="004D1EE4" w:rsidP="00C22B64">
      <w:pPr>
        <w:pStyle w:val="Listaszerbekezds"/>
        <w:numPr>
          <w:ilvl w:val="1"/>
          <w:numId w:val="6"/>
        </w:numPr>
        <w:spacing w:after="120"/>
        <w:jc w:val="both"/>
        <w:rPr>
          <w:i/>
        </w:rPr>
      </w:pPr>
      <w:r w:rsidRPr="00C22B64">
        <w:rPr>
          <w:i/>
        </w:rPr>
        <w:t>halasztott vizsgálat bevezetésével.</w:t>
      </w:r>
    </w:p>
    <w:p w:rsidR="008C4984" w:rsidRDefault="008C4984" w:rsidP="008C4984">
      <w:pPr>
        <w:pStyle w:val="Listaszerbekezds"/>
        <w:numPr>
          <w:ilvl w:val="0"/>
          <w:numId w:val="6"/>
        </w:numPr>
        <w:spacing w:after="120"/>
        <w:jc w:val="both"/>
        <w:rPr>
          <w:i/>
        </w:rPr>
      </w:pPr>
      <w:r>
        <w:rPr>
          <w:i/>
        </w:rPr>
        <w:t>Írásos véleménnyel kiegészített újdonságkutatási jelentés igénylésének lehetősége.</w:t>
      </w:r>
    </w:p>
    <w:p w:rsidR="008C4984" w:rsidRPr="00C22B64" w:rsidRDefault="008C4984" w:rsidP="008C4984">
      <w:pPr>
        <w:pStyle w:val="Listaszerbekezds"/>
        <w:numPr>
          <w:ilvl w:val="0"/>
          <w:numId w:val="6"/>
        </w:numPr>
        <w:spacing w:after="120"/>
        <w:jc w:val="both"/>
        <w:rPr>
          <w:i/>
        </w:rPr>
      </w:pPr>
      <w:r>
        <w:rPr>
          <w:i/>
        </w:rPr>
        <w:t>Különös szabályok bevezetése a megsemmisítési eljárás gyorsítására vonatkozóan.</w:t>
      </w:r>
    </w:p>
    <w:p w:rsidR="008E09B5" w:rsidRDefault="00C56ACD" w:rsidP="00C22B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5.3</w:t>
      </w:r>
      <w:r w:rsidR="00C22B6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E09B5" w:rsidRPr="00C22B64">
        <w:rPr>
          <w:rFonts w:ascii="Times New Roman" w:hAnsi="Times New Roman" w:cs="Times New Roman"/>
          <w:i/>
          <w:sz w:val="24"/>
          <w:szCs w:val="24"/>
        </w:rPr>
        <w:t>Indokolt-e büntetőjogi szankciót fűzni egy nem vizsgált oltalom megsértéséhez?</w:t>
      </w:r>
      <w:r w:rsidR="00C649B9">
        <w:rPr>
          <w:rFonts w:ascii="Times New Roman" w:hAnsi="Times New Roman" w:cs="Times New Roman"/>
          <w:i/>
          <w:sz w:val="24"/>
          <w:szCs w:val="24"/>
        </w:rPr>
        <w:t xml:space="preserve"> Ha igen, milyen tényállási elemek megvalósulása esetén indokolt fenntartani a büntetőjogi fenyegetettséget?</w:t>
      </w:r>
    </w:p>
    <w:p w:rsidR="00B42682" w:rsidRPr="00C22B64" w:rsidRDefault="00B42682" w:rsidP="00C22B6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9B9" w:rsidRPr="00C649B9" w:rsidRDefault="00C649B9" w:rsidP="00393E53">
      <w:pPr>
        <w:pStyle w:val="Listaszerbekezds"/>
        <w:numPr>
          <w:ilvl w:val="0"/>
          <w:numId w:val="2"/>
        </w:numPr>
        <w:ind w:left="284" w:hanging="284"/>
        <w:jc w:val="both"/>
        <w:rPr>
          <w:b/>
        </w:rPr>
      </w:pPr>
      <w:r w:rsidRPr="00C649B9">
        <w:rPr>
          <w:b/>
        </w:rPr>
        <w:t>Egyéb javaslatok</w:t>
      </w:r>
    </w:p>
    <w:p w:rsidR="00393E53" w:rsidRDefault="00393E53" w:rsidP="0087590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9B9" w:rsidRPr="00C649B9" w:rsidRDefault="00C649B9" w:rsidP="00875903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6.1. Milyen egyéb szempontok megfontolását tartja szükségesnek 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Hmtv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felülvizsgálatának keretében?</w:t>
      </w:r>
    </w:p>
    <w:p w:rsidR="009926D5" w:rsidRPr="00875903" w:rsidRDefault="009926D5" w:rsidP="0087590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926D5" w:rsidRPr="00875903" w:rsidSect="00563F3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354" w:rsidRDefault="00A76354" w:rsidP="00EB448D">
      <w:pPr>
        <w:spacing w:after="0" w:line="240" w:lineRule="auto"/>
      </w:pPr>
      <w:r>
        <w:separator/>
      </w:r>
    </w:p>
  </w:endnote>
  <w:endnote w:type="continuationSeparator" w:id="0">
    <w:p w:rsidR="00A76354" w:rsidRDefault="00A76354" w:rsidP="00EB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708318391"/>
      <w:docPartObj>
        <w:docPartGallery w:val="Page Numbers (Bottom of Page)"/>
        <w:docPartUnique/>
      </w:docPartObj>
    </w:sdtPr>
    <w:sdtContent>
      <w:p w:rsidR="00A76354" w:rsidRPr="00A67349" w:rsidRDefault="00861E6F">
        <w:pPr>
          <w:pStyle w:val="llb"/>
          <w:jc w:val="center"/>
          <w:rPr>
            <w:rFonts w:ascii="Times New Roman" w:hAnsi="Times New Roman" w:cs="Times New Roman"/>
            <w:sz w:val="20"/>
          </w:rPr>
        </w:pPr>
        <w:r w:rsidRPr="00A67349">
          <w:rPr>
            <w:rFonts w:ascii="Times New Roman" w:hAnsi="Times New Roman" w:cs="Times New Roman"/>
            <w:sz w:val="20"/>
          </w:rPr>
          <w:fldChar w:fldCharType="begin"/>
        </w:r>
        <w:r w:rsidR="005079F1" w:rsidRPr="00A67349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A67349">
          <w:rPr>
            <w:rFonts w:ascii="Times New Roman" w:hAnsi="Times New Roman" w:cs="Times New Roman"/>
            <w:sz w:val="20"/>
          </w:rPr>
          <w:fldChar w:fldCharType="separate"/>
        </w:r>
        <w:r w:rsidR="00CD4A6D">
          <w:rPr>
            <w:rFonts w:ascii="Times New Roman" w:hAnsi="Times New Roman" w:cs="Times New Roman"/>
            <w:noProof/>
            <w:sz w:val="20"/>
          </w:rPr>
          <w:t>1</w:t>
        </w:r>
        <w:r w:rsidRPr="00A6734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A76354" w:rsidRPr="00A67349" w:rsidRDefault="00A76354">
    <w:pPr>
      <w:pStyle w:val="llb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354" w:rsidRDefault="00A76354" w:rsidP="00EB448D">
      <w:pPr>
        <w:spacing w:after="0" w:line="240" w:lineRule="auto"/>
      </w:pPr>
      <w:r>
        <w:separator/>
      </w:r>
    </w:p>
  </w:footnote>
  <w:footnote w:type="continuationSeparator" w:id="0">
    <w:p w:rsidR="00A76354" w:rsidRDefault="00A76354" w:rsidP="00EB448D">
      <w:pPr>
        <w:spacing w:after="0" w:line="240" w:lineRule="auto"/>
      </w:pPr>
      <w:r>
        <w:continuationSeparator/>
      </w:r>
    </w:p>
  </w:footnote>
  <w:footnote w:id="1">
    <w:p w:rsidR="00A76354" w:rsidRPr="00103B2F" w:rsidRDefault="00A76354" w:rsidP="00103B2F">
      <w:pPr>
        <w:pStyle w:val="Lbjegyzetszveg"/>
        <w:jc w:val="both"/>
        <w:rPr>
          <w:rFonts w:ascii="Times New Roman" w:hAnsi="Times New Roman" w:cs="Times New Roman"/>
        </w:rPr>
      </w:pPr>
      <w:r w:rsidRPr="006B2CA7">
        <w:rPr>
          <w:rStyle w:val="Lbjegyzet-hivatkozs"/>
          <w:rFonts w:ascii="Times New Roman" w:hAnsi="Times New Roman" w:cs="Times New Roman"/>
        </w:rPr>
        <w:footnoteRef/>
      </w:r>
      <w:r w:rsidRPr="006B2CA7">
        <w:rPr>
          <w:rFonts w:ascii="Times New Roman" w:hAnsi="Times New Roman" w:cs="Times New Roman"/>
        </w:rPr>
        <w:t xml:space="preserve"> Ld. a Fővárosi Törvényszék 3</w:t>
      </w:r>
      <w:proofErr w:type="gramStart"/>
      <w:r w:rsidRPr="006B2CA7">
        <w:rPr>
          <w:rFonts w:ascii="Times New Roman" w:hAnsi="Times New Roman" w:cs="Times New Roman"/>
        </w:rPr>
        <w:t>.Pk</w:t>
      </w:r>
      <w:proofErr w:type="gramEnd"/>
      <w:r w:rsidRPr="006B2CA7">
        <w:rPr>
          <w:rFonts w:ascii="Times New Roman" w:hAnsi="Times New Roman" w:cs="Times New Roman"/>
        </w:rPr>
        <w:t>.25.555/2012/4. végzését, a Fővárosi Ítélőtábla azt helybenhagyó 8.Pkf.25.996/2013/6 sz. végzését, valamint a Kúria Pfv.IV.21.262/2014/6. végzését.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87AC9"/>
    <w:multiLevelType w:val="hybridMultilevel"/>
    <w:tmpl w:val="019E6EF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124AD5"/>
    <w:multiLevelType w:val="hybridMultilevel"/>
    <w:tmpl w:val="38CC3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940C3"/>
    <w:multiLevelType w:val="hybridMultilevel"/>
    <w:tmpl w:val="8FE6DE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67BA1"/>
    <w:multiLevelType w:val="hybridMultilevel"/>
    <w:tmpl w:val="6122BC9C"/>
    <w:lvl w:ilvl="0" w:tplc="73949256">
      <w:start w:val="196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73C7D"/>
    <w:multiLevelType w:val="hybridMultilevel"/>
    <w:tmpl w:val="A50656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772C4"/>
    <w:multiLevelType w:val="multilevel"/>
    <w:tmpl w:val="8820A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10761D"/>
    <w:rsid w:val="00011828"/>
    <w:rsid w:val="000236EB"/>
    <w:rsid w:val="00024857"/>
    <w:rsid w:val="00035285"/>
    <w:rsid w:val="00037987"/>
    <w:rsid w:val="00062C3C"/>
    <w:rsid w:val="0007205A"/>
    <w:rsid w:val="00073F52"/>
    <w:rsid w:val="00081266"/>
    <w:rsid w:val="000A7A77"/>
    <w:rsid w:val="000B4CC1"/>
    <w:rsid w:val="000C7F09"/>
    <w:rsid w:val="000D0F1A"/>
    <w:rsid w:val="000D3B6E"/>
    <w:rsid w:val="000D475C"/>
    <w:rsid w:val="00103B2F"/>
    <w:rsid w:val="0010761D"/>
    <w:rsid w:val="001349A6"/>
    <w:rsid w:val="0014006D"/>
    <w:rsid w:val="00146DFA"/>
    <w:rsid w:val="00153B1A"/>
    <w:rsid w:val="00155A0A"/>
    <w:rsid w:val="00182E12"/>
    <w:rsid w:val="001D40EA"/>
    <w:rsid w:val="00217496"/>
    <w:rsid w:val="00221B7D"/>
    <w:rsid w:val="00236346"/>
    <w:rsid w:val="002511FB"/>
    <w:rsid w:val="0026385A"/>
    <w:rsid w:val="0027651B"/>
    <w:rsid w:val="00280C06"/>
    <w:rsid w:val="00283FB9"/>
    <w:rsid w:val="00286F3C"/>
    <w:rsid w:val="00294D80"/>
    <w:rsid w:val="002D19FB"/>
    <w:rsid w:val="002D20CF"/>
    <w:rsid w:val="002D69DD"/>
    <w:rsid w:val="002E0B14"/>
    <w:rsid w:val="002E23E0"/>
    <w:rsid w:val="003046AD"/>
    <w:rsid w:val="003074E2"/>
    <w:rsid w:val="00322C33"/>
    <w:rsid w:val="003276DF"/>
    <w:rsid w:val="00361E05"/>
    <w:rsid w:val="00393E53"/>
    <w:rsid w:val="00395920"/>
    <w:rsid w:val="003C3FBA"/>
    <w:rsid w:val="003D0AEB"/>
    <w:rsid w:val="003D5D5D"/>
    <w:rsid w:val="003F0AF8"/>
    <w:rsid w:val="003F2485"/>
    <w:rsid w:val="003F558F"/>
    <w:rsid w:val="003F58FE"/>
    <w:rsid w:val="003F5C04"/>
    <w:rsid w:val="00406AF4"/>
    <w:rsid w:val="004117C2"/>
    <w:rsid w:val="0042336B"/>
    <w:rsid w:val="0043271F"/>
    <w:rsid w:val="00447DF2"/>
    <w:rsid w:val="00450E19"/>
    <w:rsid w:val="00452319"/>
    <w:rsid w:val="004669AC"/>
    <w:rsid w:val="00473C1C"/>
    <w:rsid w:val="00476DAB"/>
    <w:rsid w:val="004815B2"/>
    <w:rsid w:val="00487CEE"/>
    <w:rsid w:val="00491B6C"/>
    <w:rsid w:val="004A6504"/>
    <w:rsid w:val="004B6BCD"/>
    <w:rsid w:val="004C2A1E"/>
    <w:rsid w:val="004D1EE4"/>
    <w:rsid w:val="004D781B"/>
    <w:rsid w:val="004F1B47"/>
    <w:rsid w:val="0050793A"/>
    <w:rsid w:val="005079F1"/>
    <w:rsid w:val="0052766F"/>
    <w:rsid w:val="00563F3E"/>
    <w:rsid w:val="00565E42"/>
    <w:rsid w:val="005728B7"/>
    <w:rsid w:val="00576819"/>
    <w:rsid w:val="005A3B30"/>
    <w:rsid w:val="005B1780"/>
    <w:rsid w:val="005B2D28"/>
    <w:rsid w:val="005C760C"/>
    <w:rsid w:val="005F6011"/>
    <w:rsid w:val="0060254F"/>
    <w:rsid w:val="00644635"/>
    <w:rsid w:val="00667E0C"/>
    <w:rsid w:val="00691FF1"/>
    <w:rsid w:val="006A04E8"/>
    <w:rsid w:val="006A55BD"/>
    <w:rsid w:val="006B2CA7"/>
    <w:rsid w:val="00734B30"/>
    <w:rsid w:val="00742541"/>
    <w:rsid w:val="00745F58"/>
    <w:rsid w:val="00773273"/>
    <w:rsid w:val="00791683"/>
    <w:rsid w:val="007A47F1"/>
    <w:rsid w:val="007B6B35"/>
    <w:rsid w:val="007B712A"/>
    <w:rsid w:val="007C0837"/>
    <w:rsid w:val="007C568F"/>
    <w:rsid w:val="007E09E8"/>
    <w:rsid w:val="007F4C10"/>
    <w:rsid w:val="00833B73"/>
    <w:rsid w:val="0084231A"/>
    <w:rsid w:val="00856FC8"/>
    <w:rsid w:val="00861E6F"/>
    <w:rsid w:val="00861F86"/>
    <w:rsid w:val="0086669B"/>
    <w:rsid w:val="00871C10"/>
    <w:rsid w:val="00875903"/>
    <w:rsid w:val="0088351F"/>
    <w:rsid w:val="00887A68"/>
    <w:rsid w:val="00887E37"/>
    <w:rsid w:val="008A3CD2"/>
    <w:rsid w:val="008B4975"/>
    <w:rsid w:val="008C4984"/>
    <w:rsid w:val="008C6718"/>
    <w:rsid w:val="008D2681"/>
    <w:rsid w:val="008E09B5"/>
    <w:rsid w:val="00910A75"/>
    <w:rsid w:val="00913C08"/>
    <w:rsid w:val="00936FCE"/>
    <w:rsid w:val="00947029"/>
    <w:rsid w:val="009533D0"/>
    <w:rsid w:val="00966E88"/>
    <w:rsid w:val="00972EFD"/>
    <w:rsid w:val="0098111B"/>
    <w:rsid w:val="009926D5"/>
    <w:rsid w:val="009B4891"/>
    <w:rsid w:val="009C6D63"/>
    <w:rsid w:val="009D642E"/>
    <w:rsid w:val="009F52AB"/>
    <w:rsid w:val="00A069A6"/>
    <w:rsid w:val="00A12E31"/>
    <w:rsid w:val="00A1575A"/>
    <w:rsid w:val="00A446BA"/>
    <w:rsid w:val="00A46665"/>
    <w:rsid w:val="00A46DE2"/>
    <w:rsid w:val="00A5064F"/>
    <w:rsid w:val="00A67349"/>
    <w:rsid w:val="00A67E0B"/>
    <w:rsid w:val="00A76354"/>
    <w:rsid w:val="00A77812"/>
    <w:rsid w:val="00A8147E"/>
    <w:rsid w:val="00A937CC"/>
    <w:rsid w:val="00A93864"/>
    <w:rsid w:val="00A94FCD"/>
    <w:rsid w:val="00AA5A9D"/>
    <w:rsid w:val="00AB1AA5"/>
    <w:rsid w:val="00AD401C"/>
    <w:rsid w:val="00AD6DE0"/>
    <w:rsid w:val="00AF0279"/>
    <w:rsid w:val="00AF613C"/>
    <w:rsid w:val="00B067B8"/>
    <w:rsid w:val="00B13CB9"/>
    <w:rsid w:val="00B42682"/>
    <w:rsid w:val="00B608B7"/>
    <w:rsid w:val="00B63EC8"/>
    <w:rsid w:val="00B6788D"/>
    <w:rsid w:val="00B95A38"/>
    <w:rsid w:val="00BA3E0F"/>
    <w:rsid w:val="00BA55F0"/>
    <w:rsid w:val="00BE1291"/>
    <w:rsid w:val="00BF240F"/>
    <w:rsid w:val="00C03DFB"/>
    <w:rsid w:val="00C16E9F"/>
    <w:rsid w:val="00C22B64"/>
    <w:rsid w:val="00C3510F"/>
    <w:rsid w:val="00C36246"/>
    <w:rsid w:val="00C44830"/>
    <w:rsid w:val="00C56ACD"/>
    <w:rsid w:val="00C649B9"/>
    <w:rsid w:val="00C7772F"/>
    <w:rsid w:val="00C8232D"/>
    <w:rsid w:val="00CB4B21"/>
    <w:rsid w:val="00CC73FC"/>
    <w:rsid w:val="00CD01C9"/>
    <w:rsid w:val="00CD4A6D"/>
    <w:rsid w:val="00CD5594"/>
    <w:rsid w:val="00CE20BC"/>
    <w:rsid w:val="00CF04FD"/>
    <w:rsid w:val="00CF0DD1"/>
    <w:rsid w:val="00D10B9A"/>
    <w:rsid w:val="00D114DC"/>
    <w:rsid w:val="00D157B2"/>
    <w:rsid w:val="00D24FD8"/>
    <w:rsid w:val="00D42C44"/>
    <w:rsid w:val="00D52881"/>
    <w:rsid w:val="00D7186B"/>
    <w:rsid w:val="00D77F5C"/>
    <w:rsid w:val="00D85F0E"/>
    <w:rsid w:val="00D943C0"/>
    <w:rsid w:val="00DC0312"/>
    <w:rsid w:val="00DC6D15"/>
    <w:rsid w:val="00DF04E5"/>
    <w:rsid w:val="00E02AF8"/>
    <w:rsid w:val="00E03821"/>
    <w:rsid w:val="00E04F21"/>
    <w:rsid w:val="00E14960"/>
    <w:rsid w:val="00E25106"/>
    <w:rsid w:val="00E27BF7"/>
    <w:rsid w:val="00E35C17"/>
    <w:rsid w:val="00E53282"/>
    <w:rsid w:val="00E6308A"/>
    <w:rsid w:val="00E9679F"/>
    <w:rsid w:val="00EA04C9"/>
    <w:rsid w:val="00EB448D"/>
    <w:rsid w:val="00ED2C8E"/>
    <w:rsid w:val="00ED664B"/>
    <w:rsid w:val="00F0665C"/>
    <w:rsid w:val="00F16048"/>
    <w:rsid w:val="00F24025"/>
    <w:rsid w:val="00F263CC"/>
    <w:rsid w:val="00F44661"/>
    <w:rsid w:val="00F44839"/>
    <w:rsid w:val="00F468AA"/>
    <w:rsid w:val="00F902A5"/>
    <w:rsid w:val="00FC680E"/>
    <w:rsid w:val="00FD3248"/>
    <w:rsid w:val="00FE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3F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959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35C1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5C1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5C1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5C1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5C1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5C1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EB4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B448D"/>
  </w:style>
  <w:style w:type="paragraph" w:styleId="llb">
    <w:name w:val="footer"/>
    <w:basedOn w:val="Norml"/>
    <w:link w:val="llbChar"/>
    <w:uiPriority w:val="99"/>
    <w:unhideWhenUsed/>
    <w:rsid w:val="00EB4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448D"/>
  </w:style>
  <w:style w:type="paragraph" w:customStyle="1" w:styleId="Bekezds">
    <w:name w:val="Bekezdés"/>
    <w:uiPriority w:val="99"/>
    <w:rsid w:val="008D2681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3B2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3B2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3B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F79F4-DA5D-443B-A35E-4F4D4C80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2242</Words>
  <Characters>15470</Characters>
  <Application>Microsoft Office Word</Application>
  <DocSecurity>4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Szabadalmi Hivatal</Company>
  <LinksUpToDate>false</LinksUpToDate>
  <CharactersWithSpaces>17677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SZOLLOSI</dc:creator>
  <cp:lastModifiedBy>KOLTAI</cp:lastModifiedBy>
  <cp:revision>2</cp:revision>
  <cp:lastPrinted>2015-06-11T12:23:00Z</cp:lastPrinted>
  <dcterms:created xsi:type="dcterms:W3CDTF">2015-11-17T09:26:00Z</dcterms:created>
  <dcterms:modified xsi:type="dcterms:W3CDTF">2015-11-17T09:26:00Z</dcterms:modified>
</cp:coreProperties>
</file>